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AE" w:rsidRPr="00EC2F9D" w:rsidRDefault="007E01AE" w:rsidP="007A5A51">
      <w:pPr>
        <w:spacing w:before="120" w:after="120" w:line="240" w:lineRule="auto"/>
        <w:jc w:val="center"/>
        <w:rPr>
          <w:rFonts w:ascii="Garamond" w:hAnsi="Garamond"/>
          <w:b/>
          <w:sz w:val="24"/>
          <w:szCs w:val="24"/>
        </w:rPr>
      </w:pPr>
      <w:r w:rsidRPr="00EC2F9D">
        <w:rPr>
          <w:rFonts w:ascii="Garamond" w:hAnsi="Garamond"/>
          <w:b/>
          <w:sz w:val="24"/>
          <w:szCs w:val="24"/>
        </w:rPr>
        <w:t>Australian Social Sciences in the Asian Century</w:t>
      </w:r>
    </w:p>
    <w:p w:rsidR="007E01AE" w:rsidRPr="00EC2F9D" w:rsidRDefault="007E01AE" w:rsidP="007A5A51">
      <w:pPr>
        <w:spacing w:before="120" w:after="120" w:line="240" w:lineRule="auto"/>
        <w:jc w:val="center"/>
        <w:rPr>
          <w:rFonts w:ascii="Garamond" w:hAnsi="Garamond"/>
          <w:b/>
          <w:sz w:val="24"/>
          <w:szCs w:val="24"/>
        </w:rPr>
      </w:pPr>
      <w:r w:rsidRPr="00EC2F9D">
        <w:rPr>
          <w:rFonts w:ascii="Garamond" w:hAnsi="Garamond"/>
          <w:b/>
          <w:sz w:val="24"/>
          <w:szCs w:val="24"/>
        </w:rPr>
        <w:t>Annual Symposium 2012</w:t>
      </w:r>
    </w:p>
    <w:p w:rsidR="007E01AE" w:rsidRPr="00EC2F9D" w:rsidRDefault="007E01AE" w:rsidP="007A5A51">
      <w:pPr>
        <w:spacing w:before="120" w:after="120" w:line="240" w:lineRule="auto"/>
        <w:jc w:val="center"/>
        <w:rPr>
          <w:rFonts w:ascii="Garamond" w:hAnsi="Garamond"/>
          <w:b/>
          <w:sz w:val="24"/>
          <w:szCs w:val="24"/>
        </w:rPr>
      </w:pPr>
      <w:r w:rsidRPr="00EC2F9D">
        <w:rPr>
          <w:rFonts w:ascii="Garamond" w:hAnsi="Garamond"/>
          <w:b/>
          <w:sz w:val="24"/>
          <w:szCs w:val="24"/>
        </w:rPr>
        <w:t>Academy of the Social Sciences, Australia</w:t>
      </w:r>
    </w:p>
    <w:p w:rsidR="00845645" w:rsidRPr="00EC2F9D" w:rsidRDefault="005B0913" w:rsidP="007A5A51">
      <w:pPr>
        <w:autoSpaceDE w:val="0"/>
        <w:autoSpaceDN w:val="0"/>
        <w:adjustRightInd w:val="0"/>
        <w:spacing w:before="120" w:after="120" w:line="240" w:lineRule="auto"/>
        <w:rPr>
          <w:rFonts w:ascii="Garamond" w:hAnsi="Garamond"/>
          <w:sz w:val="24"/>
          <w:szCs w:val="24"/>
        </w:rPr>
      </w:pPr>
      <w:r w:rsidRPr="00EC2F9D">
        <w:rPr>
          <w:rFonts w:ascii="Garamond" w:hAnsi="Garamond"/>
          <w:sz w:val="24"/>
          <w:szCs w:val="24"/>
        </w:rPr>
        <w:t>The White Paper on Australia in the Asian Century</w:t>
      </w:r>
      <w:r w:rsidR="00845645" w:rsidRPr="00EC2F9D">
        <w:rPr>
          <w:rFonts w:ascii="Garamond" w:hAnsi="Garamond"/>
          <w:sz w:val="24"/>
          <w:szCs w:val="24"/>
        </w:rPr>
        <w:t xml:space="preserve"> emphasises the importance of developing an education system that encourages Australians to be Asia “literate” and  Asia “capable” and which strengthens “research and teaching links between Australian institutions and those in the region”. </w:t>
      </w:r>
      <w:r w:rsidR="00C52B51" w:rsidRPr="00EC2F9D">
        <w:rPr>
          <w:rFonts w:ascii="Garamond" w:hAnsi="Garamond"/>
          <w:sz w:val="24"/>
          <w:szCs w:val="24"/>
        </w:rPr>
        <w:t xml:space="preserve"> E</w:t>
      </w:r>
      <w:r w:rsidR="00845645" w:rsidRPr="00EC2F9D">
        <w:rPr>
          <w:rFonts w:ascii="Garamond" w:hAnsi="Garamond"/>
          <w:sz w:val="24"/>
          <w:szCs w:val="24"/>
        </w:rPr>
        <w:t xml:space="preserve">ducation, </w:t>
      </w:r>
      <w:r w:rsidR="00C52B51" w:rsidRPr="00EC2F9D">
        <w:rPr>
          <w:rFonts w:ascii="Garamond" w:hAnsi="Garamond"/>
          <w:sz w:val="24"/>
          <w:szCs w:val="24"/>
        </w:rPr>
        <w:t>as</w:t>
      </w:r>
      <w:r w:rsidR="00B4784F" w:rsidRPr="00EC2F9D">
        <w:rPr>
          <w:rFonts w:ascii="Garamond" w:hAnsi="Garamond"/>
          <w:sz w:val="24"/>
          <w:szCs w:val="24"/>
        </w:rPr>
        <w:t xml:space="preserve"> </w:t>
      </w:r>
      <w:r w:rsidR="00845645" w:rsidRPr="00EC2F9D">
        <w:rPr>
          <w:rFonts w:ascii="Garamond" w:hAnsi="Garamond"/>
          <w:sz w:val="24"/>
          <w:szCs w:val="24"/>
        </w:rPr>
        <w:t xml:space="preserve">“Australia’s fourth largest export earner”, </w:t>
      </w:r>
      <w:r w:rsidR="00C52B51" w:rsidRPr="00EC2F9D">
        <w:rPr>
          <w:rFonts w:ascii="Garamond" w:hAnsi="Garamond"/>
          <w:sz w:val="24"/>
          <w:szCs w:val="24"/>
        </w:rPr>
        <w:t xml:space="preserve">is seen as playing a crucial role </w:t>
      </w:r>
      <w:r w:rsidR="00845645" w:rsidRPr="00EC2F9D">
        <w:rPr>
          <w:rFonts w:ascii="Garamond" w:hAnsi="Garamond"/>
          <w:sz w:val="24"/>
          <w:szCs w:val="24"/>
        </w:rPr>
        <w:t>in building</w:t>
      </w:r>
      <w:r w:rsidR="00C52B51" w:rsidRPr="00EC2F9D">
        <w:rPr>
          <w:rFonts w:ascii="Garamond" w:hAnsi="Garamond"/>
          <w:sz w:val="24"/>
          <w:szCs w:val="24"/>
        </w:rPr>
        <w:t xml:space="preserve"> “people-to-people</w:t>
      </w:r>
      <w:r w:rsidR="008A4E49">
        <w:rPr>
          <w:rFonts w:ascii="Garamond" w:hAnsi="Garamond"/>
          <w:sz w:val="24"/>
          <w:szCs w:val="24"/>
        </w:rPr>
        <w:t>”</w:t>
      </w:r>
      <w:r w:rsidR="003A4AC1" w:rsidRPr="00EC2F9D">
        <w:rPr>
          <w:rFonts w:ascii="Garamond" w:hAnsi="Garamond"/>
          <w:sz w:val="24"/>
          <w:szCs w:val="24"/>
        </w:rPr>
        <w:t xml:space="preserve"> links and</w:t>
      </w:r>
      <w:r w:rsidR="00845645" w:rsidRPr="00EC2F9D">
        <w:rPr>
          <w:rFonts w:ascii="Garamond" w:hAnsi="Garamond"/>
          <w:sz w:val="24"/>
          <w:szCs w:val="24"/>
        </w:rPr>
        <w:t xml:space="preserve"> “intangible assets, such as networks and knowledge of our region”.</w:t>
      </w:r>
    </w:p>
    <w:p w:rsidR="007E01AE" w:rsidRPr="00EC2F9D" w:rsidRDefault="00763F40" w:rsidP="007A5A51">
      <w:pPr>
        <w:spacing w:before="120" w:after="120" w:line="240" w:lineRule="auto"/>
        <w:rPr>
          <w:rFonts w:ascii="Garamond" w:hAnsi="Garamond"/>
          <w:sz w:val="24"/>
          <w:szCs w:val="24"/>
        </w:rPr>
      </w:pPr>
      <w:r w:rsidRPr="00EC2F9D">
        <w:rPr>
          <w:rFonts w:ascii="Garamond" w:hAnsi="Garamond"/>
          <w:sz w:val="24"/>
          <w:szCs w:val="24"/>
        </w:rPr>
        <w:t>In short, t</w:t>
      </w:r>
      <w:r w:rsidR="005B0913" w:rsidRPr="00EC2F9D">
        <w:rPr>
          <w:rFonts w:ascii="Garamond" w:hAnsi="Garamond"/>
          <w:sz w:val="24"/>
          <w:szCs w:val="24"/>
        </w:rPr>
        <w:t xml:space="preserve">he </w:t>
      </w:r>
      <w:r w:rsidRPr="00EC2F9D">
        <w:rPr>
          <w:rFonts w:ascii="Garamond" w:hAnsi="Garamond"/>
          <w:sz w:val="24"/>
          <w:szCs w:val="24"/>
        </w:rPr>
        <w:t xml:space="preserve">White Paper </w:t>
      </w:r>
      <w:r w:rsidR="007E01AE" w:rsidRPr="00EC2F9D">
        <w:rPr>
          <w:rFonts w:ascii="Garamond" w:hAnsi="Garamond"/>
          <w:sz w:val="24"/>
          <w:szCs w:val="24"/>
        </w:rPr>
        <w:t xml:space="preserve"> highlights the need for a deeper intellectual engagement with Asia. This year’s Annual Symposium focuses on this pressing national concern and the challenges for the social sciences. How can we foster social science practitioners who are aware of, and willing to learn from, the diverse social science traditions in the region? What is the relevance of s</w:t>
      </w:r>
      <w:r w:rsidR="00C33226" w:rsidRPr="00EC2F9D">
        <w:rPr>
          <w:rFonts w:ascii="Garamond" w:hAnsi="Garamond"/>
          <w:sz w:val="24"/>
          <w:szCs w:val="24"/>
        </w:rPr>
        <w:t xml:space="preserve">uch an engagement to theory and </w:t>
      </w:r>
      <w:r w:rsidR="007E01AE" w:rsidRPr="00EC2F9D">
        <w:rPr>
          <w:rFonts w:ascii="Garamond" w:hAnsi="Garamond"/>
          <w:sz w:val="24"/>
          <w:szCs w:val="24"/>
        </w:rPr>
        <w:t>methodology in the social science disciplines, to the study of a broad range of societies (including Australia), and to addressing contemporary issues which cross national borders?</w:t>
      </w:r>
    </w:p>
    <w:p w:rsidR="00C33226" w:rsidRPr="00EC2F9D" w:rsidRDefault="00C33226" w:rsidP="007A5A51">
      <w:pPr>
        <w:spacing w:before="120" w:after="120" w:line="240" w:lineRule="auto"/>
        <w:rPr>
          <w:rFonts w:ascii="Garamond" w:eastAsia="Times New Roman" w:hAnsi="Garamond"/>
          <w:sz w:val="24"/>
          <w:szCs w:val="24"/>
          <w:lang w:val="en-US" w:eastAsia="en-AU"/>
        </w:rPr>
      </w:pPr>
      <w:r w:rsidRPr="00EC2F9D">
        <w:rPr>
          <w:rFonts w:ascii="Garamond" w:eastAsia="Times New Roman" w:hAnsi="Garamond"/>
          <w:sz w:val="24"/>
          <w:szCs w:val="24"/>
          <w:lang w:val="en-US" w:eastAsia="en-AU"/>
        </w:rPr>
        <w:t xml:space="preserve">After all, Asian countries are the source of many of our international students, and host an increasing number of the world's leading </w:t>
      </w:r>
      <w:r w:rsidR="00EC2F9D" w:rsidRPr="00EC2F9D">
        <w:rPr>
          <w:rFonts w:ascii="Garamond" w:eastAsia="Times New Roman" w:hAnsi="Garamond"/>
          <w:sz w:val="24"/>
          <w:szCs w:val="24"/>
          <w:lang w:val="en-US" w:eastAsia="en-AU"/>
        </w:rPr>
        <w:t xml:space="preserve">universities. </w:t>
      </w:r>
      <w:r w:rsidR="008A4E49">
        <w:rPr>
          <w:rFonts w:ascii="Garamond" w:eastAsia="Times New Roman" w:hAnsi="Garamond"/>
          <w:sz w:val="24"/>
          <w:szCs w:val="24"/>
          <w:lang w:val="en-US" w:eastAsia="en-AU"/>
        </w:rPr>
        <w:t xml:space="preserve">The Asian Century’s shifts in economic and political power will also involve a changing geopolitics of knowledge. </w:t>
      </w:r>
      <w:r w:rsidR="00EC2F9D" w:rsidRPr="00EC2F9D">
        <w:rPr>
          <w:rFonts w:ascii="Garamond" w:eastAsia="Times New Roman" w:hAnsi="Garamond"/>
          <w:sz w:val="24"/>
          <w:szCs w:val="24"/>
          <w:lang w:val="en-US" w:eastAsia="en-AU"/>
        </w:rPr>
        <w:t xml:space="preserve">The Symposium is </w:t>
      </w:r>
      <w:r w:rsidRPr="00EC2F9D">
        <w:rPr>
          <w:rFonts w:ascii="Garamond" w:eastAsia="Times New Roman" w:hAnsi="Garamond"/>
          <w:sz w:val="24"/>
          <w:szCs w:val="24"/>
          <w:lang w:val="en-US" w:eastAsia="en-AU"/>
        </w:rPr>
        <w:t xml:space="preserve">therefore designed to  be relevant to all who are interested in the intellectual, social and policy implications for Australia of the Asian Century </w:t>
      </w:r>
      <w:r w:rsidR="00113A71">
        <w:rPr>
          <w:rFonts w:ascii="Garamond" w:eastAsia="Times New Roman" w:hAnsi="Garamond"/>
          <w:sz w:val="24"/>
          <w:szCs w:val="24"/>
          <w:lang w:val="en-US" w:eastAsia="en-AU"/>
        </w:rPr>
        <w:t>–</w:t>
      </w:r>
      <w:r w:rsidR="00113A71" w:rsidRPr="00EC2F9D">
        <w:rPr>
          <w:rFonts w:ascii="Garamond" w:eastAsia="Times New Roman" w:hAnsi="Garamond"/>
          <w:sz w:val="24"/>
          <w:szCs w:val="24"/>
          <w:lang w:val="en-US" w:eastAsia="en-AU"/>
        </w:rPr>
        <w:t xml:space="preserve"> </w:t>
      </w:r>
      <w:r w:rsidRPr="00EC2F9D">
        <w:rPr>
          <w:rFonts w:ascii="Garamond" w:eastAsia="Times New Roman" w:hAnsi="Garamond"/>
          <w:sz w:val="24"/>
          <w:szCs w:val="24"/>
          <w:lang w:val="en-US" w:eastAsia="en-AU"/>
        </w:rPr>
        <w:t>as well as to specialist Asian “area studies” experts.</w:t>
      </w:r>
    </w:p>
    <w:p w:rsidR="00AE7D7A" w:rsidRPr="00EC2F9D" w:rsidRDefault="007E01AE" w:rsidP="007A5A51">
      <w:pPr>
        <w:spacing w:before="120" w:after="120" w:line="240" w:lineRule="auto"/>
        <w:rPr>
          <w:rFonts w:ascii="Garamond" w:hAnsi="Garamond"/>
          <w:sz w:val="24"/>
          <w:szCs w:val="24"/>
        </w:rPr>
      </w:pPr>
      <w:r w:rsidRPr="00EC2F9D">
        <w:rPr>
          <w:rFonts w:ascii="Garamond" w:hAnsi="Garamond"/>
          <w:sz w:val="24"/>
          <w:szCs w:val="24"/>
        </w:rPr>
        <w:t>Improved Asia literacy will enhance Australia’s capacity to develop cultural and trade relationships in the region, and give Australian universities a comparative advantage in the Asian Century. This symposium will be of interest to policy-makers, business leaders, the media, and educators.</w:t>
      </w:r>
    </w:p>
    <w:p w:rsidR="007E01AE" w:rsidRPr="00EC2F9D" w:rsidRDefault="007E01AE" w:rsidP="007A5A51">
      <w:pPr>
        <w:spacing w:before="120" w:after="120" w:line="240" w:lineRule="auto"/>
        <w:rPr>
          <w:rFonts w:ascii="Garamond" w:hAnsi="Garamond"/>
          <w:sz w:val="24"/>
          <w:szCs w:val="24"/>
        </w:rPr>
      </w:pPr>
      <w:r w:rsidRPr="00EC2F9D">
        <w:rPr>
          <w:rFonts w:ascii="Garamond" w:hAnsi="Garamond"/>
          <w:sz w:val="24"/>
          <w:szCs w:val="24"/>
        </w:rPr>
        <w:t>Specific aims of the Symposium are:</w:t>
      </w:r>
    </w:p>
    <w:p w:rsidR="007E01AE" w:rsidRPr="00EC2F9D" w:rsidRDefault="007E01AE" w:rsidP="007A5A51">
      <w:pPr>
        <w:pStyle w:val="ListParagraph"/>
        <w:numPr>
          <w:ilvl w:val="0"/>
          <w:numId w:val="3"/>
          <w:numberingChange w:id="0" w:author="Template_User" w:date="2012-11-01T13:33:00Z" w:original="•"/>
        </w:numPr>
        <w:spacing w:before="120" w:after="120" w:line="240" w:lineRule="auto"/>
        <w:rPr>
          <w:rFonts w:ascii="Garamond" w:hAnsi="Garamond"/>
          <w:sz w:val="24"/>
          <w:szCs w:val="24"/>
        </w:rPr>
      </w:pPr>
      <w:r w:rsidRPr="00EC2F9D">
        <w:rPr>
          <w:rFonts w:ascii="Garamond" w:hAnsi="Garamond"/>
          <w:sz w:val="24"/>
          <w:szCs w:val="24"/>
        </w:rPr>
        <w:t>to present the diversity of the social sciences in the region</w:t>
      </w:r>
    </w:p>
    <w:p w:rsidR="007E01AE" w:rsidRPr="00EC2F9D" w:rsidRDefault="007E01AE" w:rsidP="007A5A51">
      <w:pPr>
        <w:pStyle w:val="ListParagraph"/>
        <w:numPr>
          <w:ilvl w:val="0"/>
          <w:numId w:val="3"/>
          <w:numberingChange w:id="1" w:author="Template_User" w:date="2012-11-01T13:33:00Z" w:original="•"/>
        </w:numPr>
        <w:spacing w:before="120" w:after="120" w:line="240" w:lineRule="auto"/>
        <w:rPr>
          <w:rFonts w:ascii="Garamond" w:hAnsi="Garamond"/>
          <w:sz w:val="24"/>
          <w:szCs w:val="24"/>
        </w:rPr>
      </w:pPr>
      <w:r w:rsidRPr="00EC2F9D">
        <w:rPr>
          <w:rFonts w:ascii="Garamond" w:hAnsi="Garamond"/>
          <w:sz w:val="24"/>
          <w:szCs w:val="24"/>
        </w:rPr>
        <w:t>to bring diverse ways of doing social sciences into dialogue with</w:t>
      </w:r>
      <w:r w:rsidR="00B4784F" w:rsidRPr="00EC2F9D">
        <w:rPr>
          <w:rFonts w:ascii="Garamond" w:hAnsi="Garamond"/>
          <w:sz w:val="24"/>
          <w:szCs w:val="24"/>
        </w:rPr>
        <w:t xml:space="preserve"> </w:t>
      </w:r>
      <w:r w:rsidRPr="00EC2F9D">
        <w:rPr>
          <w:rFonts w:ascii="Garamond" w:hAnsi="Garamond"/>
          <w:sz w:val="24"/>
          <w:szCs w:val="24"/>
        </w:rPr>
        <w:t>each other</w:t>
      </w:r>
    </w:p>
    <w:p w:rsidR="007E01AE" w:rsidRPr="00EC2F9D" w:rsidRDefault="007E01AE" w:rsidP="007A5A51">
      <w:pPr>
        <w:pStyle w:val="ListParagraph"/>
        <w:numPr>
          <w:ilvl w:val="0"/>
          <w:numId w:val="3"/>
          <w:numberingChange w:id="2" w:author="Template_User" w:date="2012-11-01T13:33:00Z" w:original="•"/>
        </w:numPr>
        <w:spacing w:before="120" w:after="120" w:line="240" w:lineRule="auto"/>
        <w:rPr>
          <w:rFonts w:ascii="Garamond" w:hAnsi="Garamond"/>
          <w:sz w:val="24"/>
          <w:szCs w:val="24"/>
        </w:rPr>
      </w:pPr>
      <w:r w:rsidRPr="00EC2F9D">
        <w:rPr>
          <w:rFonts w:ascii="Garamond" w:hAnsi="Garamond"/>
          <w:sz w:val="24"/>
          <w:szCs w:val="24"/>
        </w:rPr>
        <w:t>to consider the role of Australia-based social scientists in mediating</w:t>
      </w:r>
      <w:r w:rsidR="00B4784F" w:rsidRPr="00EC2F9D">
        <w:rPr>
          <w:rFonts w:ascii="Garamond" w:hAnsi="Garamond"/>
          <w:sz w:val="24"/>
          <w:szCs w:val="24"/>
        </w:rPr>
        <w:t xml:space="preserve"> </w:t>
      </w:r>
      <w:r w:rsidRPr="00EC2F9D">
        <w:rPr>
          <w:rFonts w:ascii="Garamond" w:hAnsi="Garamond"/>
          <w:sz w:val="24"/>
          <w:szCs w:val="24"/>
        </w:rPr>
        <w:t>between different ways of doing social sciences in the region</w:t>
      </w:r>
    </w:p>
    <w:p w:rsidR="007E01AE" w:rsidRPr="00EC2F9D" w:rsidRDefault="007E01AE" w:rsidP="007A5A51">
      <w:pPr>
        <w:pStyle w:val="ListParagraph"/>
        <w:numPr>
          <w:ilvl w:val="0"/>
          <w:numId w:val="3"/>
          <w:numberingChange w:id="3" w:author="Template_User" w:date="2012-11-01T13:33:00Z" w:original="•"/>
        </w:numPr>
        <w:spacing w:before="120" w:after="120" w:line="240" w:lineRule="auto"/>
        <w:rPr>
          <w:rFonts w:ascii="Garamond" w:hAnsi="Garamond"/>
          <w:sz w:val="24"/>
          <w:szCs w:val="24"/>
        </w:rPr>
      </w:pPr>
      <w:r w:rsidRPr="00EC2F9D">
        <w:rPr>
          <w:rFonts w:ascii="Garamond" w:hAnsi="Garamond"/>
          <w:sz w:val="24"/>
          <w:szCs w:val="24"/>
        </w:rPr>
        <w:t>to provide an intellectual, social scientific framework for calls to</w:t>
      </w:r>
      <w:r w:rsidR="00B4784F" w:rsidRPr="00EC2F9D">
        <w:rPr>
          <w:rFonts w:ascii="Garamond" w:hAnsi="Garamond"/>
          <w:sz w:val="24"/>
          <w:szCs w:val="24"/>
        </w:rPr>
        <w:t xml:space="preserve"> </w:t>
      </w:r>
      <w:r w:rsidRPr="00EC2F9D">
        <w:rPr>
          <w:rFonts w:ascii="Garamond" w:hAnsi="Garamond"/>
          <w:sz w:val="24"/>
          <w:szCs w:val="24"/>
        </w:rPr>
        <w:t>engage with the Asia-Pacific region and to develop Asia literacy</w:t>
      </w:r>
    </w:p>
    <w:p w:rsidR="007E01AE" w:rsidRPr="00EC2F9D" w:rsidRDefault="007E01AE" w:rsidP="007A5A51">
      <w:pPr>
        <w:pStyle w:val="ListParagraph"/>
        <w:numPr>
          <w:ilvl w:val="0"/>
          <w:numId w:val="3"/>
          <w:numberingChange w:id="4" w:author="Template_User" w:date="2012-11-01T13:33:00Z" w:original="•"/>
        </w:numPr>
        <w:spacing w:before="120" w:after="120" w:line="240" w:lineRule="auto"/>
        <w:rPr>
          <w:rFonts w:ascii="Garamond" w:hAnsi="Garamond"/>
          <w:sz w:val="24"/>
          <w:szCs w:val="24"/>
        </w:rPr>
      </w:pPr>
      <w:r w:rsidRPr="00EC2F9D">
        <w:rPr>
          <w:rFonts w:ascii="Garamond" w:hAnsi="Garamond"/>
          <w:sz w:val="24"/>
          <w:szCs w:val="24"/>
        </w:rPr>
        <w:t>to consider the role of the social sciences in addressing pressing</w:t>
      </w:r>
      <w:r w:rsidR="00B4784F" w:rsidRPr="00EC2F9D">
        <w:rPr>
          <w:rFonts w:ascii="Garamond" w:hAnsi="Garamond"/>
          <w:sz w:val="24"/>
          <w:szCs w:val="24"/>
        </w:rPr>
        <w:t xml:space="preserve"> </w:t>
      </w:r>
      <w:r w:rsidRPr="00EC2F9D">
        <w:rPr>
          <w:rFonts w:ascii="Garamond" w:hAnsi="Garamond"/>
          <w:sz w:val="24"/>
          <w:szCs w:val="24"/>
        </w:rPr>
        <w:t>transnational social concerns in the region, and</w:t>
      </w:r>
    </w:p>
    <w:p w:rsidR="007E01AE" w:rsidRPr="00EC2F9D" w:rsidRDefault="007E01AE" w:rsidP="007A5A51">
      <w:pPr>
        <w:pStyle w:val="ListParagraph"/>
        <w:numPr>
          <w:ilvl w:val="0"/>
          <w:numId w:val="3"/>
          <w:numberingChange w:id="5" w:author="Template_User" w:date="2012-11-01T13:33:00Z" w:original="•"/>
        </w:numPr>
        <w:spacing w:before="120" w:after="120" w:line="240" w:lineRule="auto"/>
        <w:rPr>
          <w:rFonts w:ascii="Garamond" w:hAnsi="Garamond"/>
          <w:sz w:val="24"/>
          <w:szCs w:val="24"/>
        </w:rPr>
      </w:pPr>
      <w:r w:rsidRPr="00EC2F9D">
        <w:rPr>
          <w:rFonts w:ascii="Garamond" w:hAnsi="Garamond"/>
          <w:sz w:val="24"/>
          <w:szCs w:val="24"/>
        </w:rPr>
        <w:t>to examine the implications of the White Paper on Australia in the</w:t>
      </w:r>
      <w:r w:rsidR="00B4784F" w:rsidRPr="00EC2F9D">
        <w:rPr>
          <w:rFonts w:ascii="Garamond" w:hAnsi="Garamond"/>
          <w:sz w:val="24"/>
          <w:szCs w:val="24"/>
        </w:rPr>
        <w:t xml:space="preserve"> </w:t>
      </w:r>
      <w:r w:rsidRPr="00EC2F9D">
        <w:rPr>
          <w:rFonts w:ascii="Garamond" w:hAnsi="Garamond"/>
          <w:sz w:val="24"/>
          <w:szCs w:val="24"/>
        </w:rPr>
        <w:t>Asian Century for Australia’s hi</w:t>
      </w:r>
      <w:r w:rsidR="00B4784F" w:rsidRPr="00EC2F9D">
        <w:rPr>
          <w:rFonts w:ascii="Garamond" w:hAnsi="Garamond"/>
          <w:sz w:val="24"/>
          <w:szCs w:val="24"/>
        </w:rPr>
        <w:t xml:space="preserve">gher education system and social </w:t>
      </w:r>
      <w:r w:rsidRPr="00EC2F9D">
        <w:rPr>
          <w:rFonts w:ascii="Garamond" w:hAnsi="Garamond"/>
          <w:sz w:val="24"/>
          <w:szCs w:val="24"/>
        </w:rPr>
        <w:t>scientists in particular</w:t>
      </w:r>
    </w:p>
    <w:p w:rsidR="00C33226" w:rsidRPr="00EC2F9D" w:rsidRDefault="00C33226" w:rsidP="007A5A51">
      <w:pPr>
        <w:spacing w:before="120" w:after="120" w:line="240" w:lineRule="auto"/>
        <w:rPr>
          <w:rFonts w:ascii="Garamond" w:eastAsia="Times New Roman" w:hAnsi="Garamond"/>
          <w:i/>
          <w:sz w:val="24"/>
          <w:szCs w:val="24"/>
          <w:lang w:val="en-US" w:eastAsia="en-AU"/>
        </w:rPr>
      </w:pPr>
      <w:r w:rsidRPr="00EC2F9D">
        <w:rPr>
          <w:rFonts w:ascii="Garamond" w:eastAsia="Times New Roman" w:hAnsi="Garamond"/>
          <w:i/>
          <w:iCs/>
          <w:sz w:val="24"/>
          <w:szCs w:val="24"/>
          <w:lang w:val="en-US" w:eastAsia="en-AU"/>
        </w:rPr>
        <w:t xml:space="preserve">Above all, a key aim of the Symposium is to draw the attention of Australian social scientists </w:t>
      </w:r>
      <w:proofErr w:type="gramStart"/>
      <w:r w:rsidRPr="00EC2F9D">
        <w:rPr>
          <w:rFonts w:ascii="Garamond" w:eastAsia="Times New Roman" w:hAnsi="Garamond"/>
          <w:i/>
          <w:iCs/>
          <w:sz w:val="24"/>
          <w:szCs w:val="24"/>
          <w:lang w:val="en-US" w:eastAsia="en-AU"/>
        </w:rPr>
        <w:t>who</w:t>
      </w:r>
      <w:proofErr w:type="gramEnd"/>
      <w:r w:rsidRPr="00EC2F9D">
        <w:rPr>
          <w:rFonts w:ascii="Garamond" w:eastAsia="Times New Roman" w:hAnsi="Garamond"/>
          <w:i/>
          <w:iCs/>
          <w:sz w:val="24"/>
          <w:szCs w:val="24"/>
          <w:lang w:val="en-US" w:eastAsia="en-AU"/>
        </w:rPr>
        <w:t xml:space="preserve"> are non-</w:t>
      </w:r>
      <w:proofErr w:type="spellStart"/>
      <w:r w:rsidRPr="00EC2F9D">
        <w:rPr>
          <w:rFonts w:ascii="Garamond" w:eastAsia="Times New Roman" w:hAnsi="Garamond"/>
          <w:i/>
          <w:iCs/>
          <w:sz w:val="24"/>
          <w:szCs w:val="24"/>
          <w:lang w:val="en-US" w:eastAsia="en-AU"/>
        </w:rPr>
        <w:t>Asianists</w:t>
      </w:r>
      <w:proofErr w:type="spellEnd"/>
      <w:r w:rsidRPr="00EC2F9D">
        <w:rPr>
          <w:rFonts w:ascii="Garamond" w:eastAsia="Times New Roman" w:hAnsi="Garamond"/>
          <w:i/>
          <w:iCs/>
          <w:sz w:val="24"/>
          <w:szCs w:val="24"/>
          <w:lang w:val="en-US" w:eastAsia="en-AU"/>
        </w:rPr>
        <w:t xml:space="preserve"> to some of the exciting insights that can be gained from engaging with the rich and diverse social science traditions in our region. </w:t>
      </w:r>
    </w:p>
    <w:p w:rsidR="00F4327F" w:rsidRDefault="00B4784F">
      <w:pPr>
        <w:spacing w:before="120" w:after="120" w:line="240" w:lineRule="auto"/>
        <w:rPr>
          <w:rFonts w:ascii="Garamond" w:hAnsi="Garamond"/>
          <w:b/>
          <w:sz w:val="32"/>
          <w:szCs w:val="32"/>
        </w:rPr>
      </w:pPr>
      <w:r w:rsidRPr="00EC2F9D">
        <w:rPr>
          <w:rFonts w:ascii="Garamond" w:eastAsia="Times New Roman" w:hAnsi="Garamond"/>
          <w:sz w:val="24"/>
          <w:szCs w:val="24"/>
          <w:lang w:val="en-US" w:eastAsia="en-AU"/>
        </w:rPr>
        <w:t>T</w:t>
      </w:r>
      <w:r w:rsidR="00C33226" w:rsidRPr="00EC2F9D">
        <w:rPr>
          <w:rFonts w:ascii="Garamond" w:eastAsia="Times New Roman" w:hAnsi="Garamond"/>
          <w:sz w:val="24"/>
          <w:szCs w:val="24"/>
          <w:lang w:val="en-US" w:eastAsia="en-AU"/>
        </w:rPr>
        <w:t xml:space="preserve">he Symposium will draw on insights from economics, education, gender studies, history, </w:t>
      </w:r>
      <w:r w:rsidR="00AE7D7A" w:rsidRPr="00EC2F9D">
        <w:rPr>
          <w:rFonts w:ascii="Garamond" w:eastAsia="Times New Roman" w:hAnsi="Garamond"/>
          <w:sz w:val="24"/>
          <w:szCs w:val="24"/>
          <w:lang w:val="en-US" w:eastAsia="en-AU"/>
        </w:rPr>
        <w:t>political science</w:t>
      </w:r>
      <w:r w:rsidR="00C33226" w:rsidRPr="00EC2F9D">
        <w:rPr>
          <w:rFonts w:ascii="Garamond" w:eastAsia="Times New Roman" w:hAnsi="Garamond"/>
          <w:sz w:val="24"/>
          <w:szCs w:val="24"/>
          <w:lang w:val="en-US" w:eastAsia="en-AU"/>
        </w:rPr>
        <w:t xml:space="preserve">, psychology, sociology and urban planning. Issues covered will range from the impact of the Asian Century on Australian tertiary education to the contributions which engaging with diverse social science traditions can make to understanding shared regional problems such as </w:t>
      </w:r>
      <w:r w:rsidR="004D32C3">
        <w:rPr>
          <w:rFonts w:ascii="Garamond" w:eastAsia="Times New Roman" w:hAnsi="Garamond"/>
          <w:sz w:val="24"/>
          <w:szCs w:val="24"/>
          <w:lang w:val="en-US" w:eastAsia="en-AU"/>
        </w:rPr>
        <w:t xml:space="preserve">economic development, human security, </w:t>
      </w:r>
      <w:r w:rsidR="00C33226" w:rsidRPr="00EC2F9D">
        <w:rPr>
          <w:rFonts w:ascii="Garamond" w:eastAsia="Times New Roman" w:hAnsi="Garamond"/>
          <w:sz w:val="24"/>
          <w:szCs w:val="24"/>
          <w:lang w:val="en-US" w:eastAsia="en-AU"/>
        </w:rPr>
        <w:t xml:space="preserve">climate change, </w:t>
      </w:r>
      <w:r w:rsidR="00AE7D7A" w:rsidRPr="00EC2F9D">
        <w:rPr>
          <w:rFonts w:ascii="Garamond" w:eastAsia="Times New Roman" w:hAnsi="Garamond"/>
          <w:sz w:val="24"/>
          <w:szCs w:val="24"/>
          <w:lang w:val="en-US" w:eastAsia="en-AU"/>
        </w:rPr>
        <w:t>, reproductive control</w:t>
      </w:r>
      <w:r w:rsidR="00991872" w:rsidRPr="00EC2F9D">
        <w:rPr>
          <w:rFonts w:ascii="Garamond" w:eastAsia="Times New Roman" w:hAnsi="Garamond"/>
          <w:sz w:val="24"/>
          <w:szCs w:val="24"/>
          <w:lang w:val="en-US" w:eastAsia="en-AU"/>
        </w:rPr>
        <w:t xml:space="preserve">, trade </w:t>
      </w:r>
      <w:proofErr w:type="spellStart"/>
      <w:r w:rsidR="00991872" w:rsidRPr="00EC2F9D">
        <w:rPr>
          <w:rFonts w:ascii="Garamond" w:eastAsia="Times New Roman" w:hAnsi="Garamond"/>
          <w:sz w:val="24"/>
          <w:szCs w:val="24"/>
          <w:lang w:val="en-US" w:eastAsia="en-AU"/>
        </w:rPr>
        <w:t>liberalisation</w:t>
      </w:r>
      <w:proofErr w:type="spellEnd"/>
      <w:r w:rsidR="00991872" w:rsidRPr="00EC2F9D">
        <w:rPr>
          <w:rFonts w:ascii="Garamond" w:eastAsia="Times New Roman" w:hAnsi="Garamond"/>
          <w:sz w:val="24"/>
          <w:szCs w:val="24"/>
          <w:lang w:val="en-US" w:eastAsia="en-AU"/>
        </w:rPr>
        <w:t xml:space="preserve"> and</w:t>
      </w:r>
      <w:r w:rsidR="00C33226" w:rsidRPr="00EC2F9D">
        <w:rPr>
          <w:rFonts w:ascii="Garamond" w:eastAsia="Times New Roman" w:hAnsi="Garamond"/>
          <w:sz w:val="24"/>
          <w:szCs w:val="24"/>
          <w:lang w:val="en-US" w:eastAsia="en-AU"/>
        </w:rPr>
        <w:t xml:space="preserve"> financial governance.</w:t>
      </w:r>
      <w:r w:rsidR="008A4E49" w:rsidRPr="00EC2F9D" w:rsidDel="008A4E49">
        <w:rPr>
          <w:rFonts w:ascii="Garamond" w:hAnsi="Garamond"/>
          <w:sz w:val="24"/>
          <w:szCs w:val="24"/>
        </w:rPr>
        <w:t xml:space="preserve"> </w:t>
      </w:r>
    </w:p>
    <w:p w:rsidR="00C33226" w:rsidRPr="00EC2F9D" w:rsidRDefault="00C33226" w:rsidP="007A5A51">
      <w:pPr>
        <w:spacing w:before="120" w:after="120" w:line="240" w:lineRule="auto"/>
        <w:jc w:val="center"/>
        <w:rPr>
          <w:rFonts w:ascii="Garamond" w:hAnsi="Garamond"/>
          <w:b/>
          <w:sz w:val="32"/>
          <w:szCs w:val="32"/>
        </w:rPr>
      </w:pPr>
      <w:r w:rsidRPr="00EC2F9D">
        <w:rPr>
          <w:rFonts w:ascii="Garamond" w:hAnsi="Garamond"/>
          <w:b/>
          <w:sz w:val="32"/>
          <w:szCs w:val="32"/>
        </w:rPr>
        <w:lastRenderedPageBreak/>
        <w:t>Symposium Programme</w:t>
      </w:r>
    </w:p>
    <w:p w:rsidR="00C33226" w:rsidRPr="00EC2F9D" w:rsidRDefault="00C33226" w:rsidP="007A5A51">
      <w:pPr>
        <w:spacing w:before="120" w:after="120" w:line="240" w:lineRule="auto"/>
        <w:rPr>
          <w:rFonts w:ascii="Garamond" w:eastAsia="Times New Roman" w:hAnsi="Garamond"/>
          <w:b/>
          <w:sz w:val="24"/>
          <w:szCs w:val="24"/>
          <w:lang w:eastAsia="en-AU"/>
        </w:rPr>
      </w:pPr>
      <w:r w:rsidRPr="00EC2F9D">
        <w:rPr>
          <w:rFonts w:ascii="Garamond" w:eastAsia="Times New Roman" w:hAnsi="Garamond"/>
          <w:sz w:val="24"/>
          <w:szCs w:val="24"/>
          <w:lang w:eastAsia="en-AU"/>
        </w:rPr>
        <w:t xml:space="preserve">9.00-9.05 President’s welcome: </w:t>
      </w:r>
      <w:r w:rsidRPr="00EC2F9D">
        <w:rPr>
          <w:rFonts w:ascii="Garamond" w:eastAsia="Times New Roman" w:hAnsi="Garamond"/>
          <w:b/>
          <w:sz w:val="24"/>
          <w:szCs w:val="24"/>
          <w:lang w:eastAsia="en-AU"/>
        </w:rPr>
        <w:t>Barry McGaw</w:t>
      </w:r>
    </w:p>
    <w:p w:rsidR="00C33226" w:rsidRPr="00EC2F9D" w:rsidRDefault="00C33226" w:rsidP="007A5A51">
      <w:pPr>
        <w:spacing w:before="120" w:after="120" w:line="240" w:lineRule="auto"/>
        <w:rPr>
          <w:rFonts w:ascii="Garamond" w:eastAsia="Times New Roman" w:hAnsi="Garamond"/>
          <w:sz w:val="24"/>
          <w:szCs w:val="24"/>
          <w:lang w:eastAsia="en-AU"/>
        </w:rPr>
      </w:pPr>
      <w:r w:rsidRPr="00EC2F9D">
        <w:rPr>
          <w:rFonts w:ascii="Garamond" w:eastAsia="Times New Roman" w:hAnsi="Garamond"/>
          <w:sz w:val="24"/>
          <w:szCs w:val="24"/>
          <w:lang w:eastAsia="en-AU"/>
        </w:rPr>
        <w:t xml:space="preserve">9.05-9.15 Co-Convenors’ Introduction: </w:t>
      </w:r>
      <w:r w:rsidRPr="00EC2F9D">
        <w:rPr>
          <w:rFonts w:ascii="Garamond" w:eastAsia="Times New Roman" w:hAnsi="Garamond"/>
          <w:b/>
          <w:sz w:val="24"/>
          <w:szCs w:val="24"/>
          <w:lang w:eastAsia="en-AU"/>
        </w:rPr>
        <w:t xml:space="preserve">Vera Mackie </w:t>
      </w:r>
      <w:r w:rsidRPr="00EC2F9D">
        <w:rPr>
          <w:rFonts w:ascii="Garamond" w:eastAsia="Times New Roman" w:hAnsi="Garamond"/>
          <w:sz w:val="24"/>
          <w:szCs w:val="24"/>
          <w:lang w:eastAsia="en-AU"/>
        </w:rPr>
        <w:t xml:space="preserve">and </w:t>
      </w:r>
      <w:r w:rsidRPr="00EC2F9D">
        <w:rPr>
          <w:rFonts w:ascii="Garamond" w:eastAsia="Times New Roman" w:hAnsi="Garamond"/>
          <w:b/>
          <w:sz w:val="24"/>
          <w:szCs w:val="24"/>
          <w:lang w:eastAsia="en-AU"/>
        </w:rPr>
        <w:t xml:space="preserve">Carol Johnson </w:t>
      </w:r>
    </w:p>
    <w:p w:rsidR="00EC2F9D" w:rsidRPr="00EC2F9D" w:rsidRDefault="00C33226" w:rsidP="007A5A51">
      <w:pPr>
        <w:spacing w:before="120" w:after="120" w:line="240" w:lineRule="auto"/>
        <w:rPr>
          <w:rFonts w:ascii="Garamond" w:eastAsia="Times New Roman" w:hAnsi="Garamond"/>
          <w:sz w:val="24"/>
          <w:szCs w:val="24"/>
          <w:lang w:eastAsia="en-AU"/>
        </w:rPr>
      </w:pPr>
      <w:r w:rsidRPr="00EC2F9D">
        <w:rPr>
          <w:rFonts w:ascii="Garamond" w:eastAsia="Times New Roman" w:hAnsi="Garamond"/>
          <w:sz w:val="24"/>
          <w:szCs w:val="24"/>
          <w:lang w:eastAsia="en-AU"/>
        </w:rPr>
        <w:t xml:space="preserve">9.15-9.40 </w:t>
      </w:r>
      <w:r w:rsidRPr="00EC2F9D">
        <w:rPr>
          <w:rFonts w:ascii="Garamond" w:eastAsia="Times New Roman" w:hAnsi="Garamond"/>
          <w:b/>
          <w:sz w:val="24"/>
          <w:szCs w:val="24"/>
          <w:lang w:eastAsia="en-AU"/>
        </w:rPr>
        <w:t>Raewyn Connell</w:t>
      </w:r>
      <w:r w:rsidRPr="00EC2F9D">
        <w:rPr>
          <w:rFonts w:ascii="Garamond" w:eastAsia="Times New Roman" w:hAnsi="Garamond"/>
          <w:sz w:val="24"/>
          <w:szCs w:val="24"/>
          <w:lang w:eastAsia="en-AU"/>
        </w:rPr>
        <w:t xml:space="preserve"> ‘The Global Dynamics of the Social Sciences’</w:t>
      </w:r>
    </w:p>
    <w:p w:rsidR="00C33226" w:rsidRPr="00EC2F9D" w:rsidRDefault="00EC2F9D" w:rsidP="007A5A51">
      <w:pPr>
        <w:spacing w:before="120" w:after="120" w:line="240" w:lineRule="auto"/>
        <w:rPr>
          <w:rFonts w:ascii="Garamond" w:eastAsia="Times New Roman" w:hAnsi="Garamond"/>
          <w:i/>
          <w:sz w:val="24"/>
          <w:szCs w:val="24"/>
          <w:lang w:eastAsia="en-AU"/>
        </w:rPr>
      </w:pPr>
      <w:r w:rsidRPr="00EC2F9D">
        <w:rPr>
          <w:rFonts w:ascii="Garamond" w:eastAsia="Times New Roman" w:hAnsi="Garamond"/>
          <w:i/>
          <w:sz w:val="24"/>
          <w:szCs w:val="24"/>
          <w:lang w:eastAsia="en-AU"/>
        </w:rPr>
        <w:t>Chair: Tim Rowse</w:t>
      </w:r>
    </w:p>
    <w:p w:rsidR="00C33226" w:rsidRPr="00EC2F9D" w:rsidRDefault="00C33226" w:rsidP="007A5A51">
      <w:pPr>
        <w:spacing w:before="120" w:after="120" w:line="240" w:lineRule="auto"/>
        <w:rPr>
          <w:rFonts w:ascii="Garamond" w:eastAsia="Times New Roman" w:hAnsi="Garamond"/>
          <w:sz w:val="24"/>
          <w:szCs w:val="24"/>
          <w:lang w:val="en-AU" w:eastAsia="en-AU"/>
        </w:rPr>
      </w:pPr>
      <w:r w:rsidRPr="00EC2F9D">
        <w:rPr>
          <w:rFonts w:ascii="Garamond" w:eastAsia="Times New Roman" w:hAnsi="Garamond"/>
          <w:b/>
          <w:sz w:val="24"/>
          <w:szCs w:val="24"/>
          <w:lang w:eastAsia="en-AU"/>
        </w:rPr>
        <w:t>Raewyn Connell</w:t>
      </w:r>
      <w:r w:rsidRPr="00EC2F9D">
        <w:rPr>
          <w:rFonts w:ascii="Garamond" w:eastAsia="Times New Roman" w:hAnsi="Garamond"/>
          <w:sz w:val="24"/>
          <w:szCs w:val="24"/>
          <w:lang w:eastAsia="en-AU"/>
        </w:rPr>
        <w:t xml:space="preserve"> </w:t>
      </w:r>
      <w:r w:rsidR="007749ED" w:rsidRPr="00EC2F9D">
        <w:rPr>
          <w:rFonts w:ascii="Garamond" w:eastAsia="Times New Roman" w:hAnsi="Garamond"/>
          <w:sz w:val="24"/>
          <w:szCs w:val="24"/>
          <w:lang w:eastAsia="en-AU"/>
        </w:rPr>
        <w:t xml:space="preserve">will </w:t>
      </w:r>
      <w:r w:rsidR="00991872" w:rsidRPr="00EC2F9D">
        <w:rPr>
          <w:rFonts w:ascii="Garamond" w:eastAsia="Times New Roman" w:hAnsi="Garamond"/>
          <w:sz w:val="24"/>
          <w:szCs w:val="24"/>
          <w:lang w:eastAsia="en-AU"/>
        </w:rPr>
        <w:t>reflect on the intellectual underpinnings of the social sciences, including her pioneering</w:t>
      </w:r>
      <w:r w:rsidR="007749ED" w:rsidRPr="00EC2F9D">
        <w:rPr>
          <w:rFonts w:ascii="Garamond" w:eastAsia="Times New Roman" w:hAnsi="Garamond"/>
          <w:sz w:val="24"/>
          <w:szCs w:val="24"/>
          <w:lang w:eastAsia="en-AU"/>
        </w:rPr>
        <w:t xml:space="preserve"> work on </w:t>
      </w:r>
      <w:r w:rsidR="007749ED" w:rsidRPr="00EC2F9D">
        <w:rPr>
          <w:rFonts w:ascii="Garamond" w:eastAsia="Times New Roman" w:hAnsi="Garamond"/>
          <w:sz w:val="24"/>
          <w:szCs w:val="24"/>
          <w:lang w:val="en-AU" w:eastAsia="en-AU"/>
        </w:rPr>
        <w:t>southern theory and global knowledge issues, including the importance of engaging with, and</w:t>
      </w:r>
      <w:r w:rsidR="008A4218" w:rsidRPr="00EC2F9D">
        <w:rPr>
          <w:rFonts w:ascii="Garamond" w:eastAsia="Times New Roman" w:hAnsi="Garamond"/>
          <w:sz w:val="24"/>
          <w:szCs w:val="24"/>
          <w:lang w:val="en-AU" w:eastAsia="en-AU"/>
        </w:rPr>
        <w:t xml:space="preserve"> the</w:t>
      </w:r>
      <w:r w:rsidR="007749ED" w:rsidRPr="00EC2F9D">
        <w:rPr>
          <w:rFonts w:ascii="Garamond" w:eastAsia="Times New Roman" w:hAnsi="Garamond"/>
          <w:sz w:val="24"/>
          <w:szCs w:val="24"/>
          <w:lang w:val="en-AU" w:eastAsia="en-AU"/>
        </w:rPr>
        <w:t xml:space="preserve"> insights that can be gained from, some key work produced in South and South East Asia. She will also identify some of the </w:t>
      </w:r>
      <w:r w:rsidR="008A4218" w:rsidRPr="00EC2F9D">
        <w:rPr>
          <w:rFonts w:ascii="Garamond" w:eastAsia="Times New Roman" w:hAnsi="Garamond"/>
          <w:sz w:val="24"/>
          <w:szCs w:val="24"/>
          <w:lang w:val="en-AU" w:eastAsia="en-AU"/>
        </w:rPr>
        <w:t xml:space="preserve">Australian </w:t>
      </w:r>
      <w:r w:rsidR="007749ED" w:rsidRPr="00EC2F9D">
        <w:rPr>
          <w:rFonts w:ascii="Garamond" w:eastAsia="Times New Roman" w:hAnsi="Garamond"/>
          <w:sz w:val="24"/>
          <w:szCs w:val="24"/>
          <w:lang w:val="en-AU" w:eastAsia="en-AU"/>
        </w:rPr>
        <w:t>educational policy issues that arise as a result of the global dynamics of social science</w:t>
      </w:r>
    </w:p>
    <w:p w:rsidR="00C33226" w:rsidRPr="00EC2F9D" w:rsidRDefault="00C33226" w:rsidP="007A5A51">
      <w:pPr>
        <w:spacing w:before="120" w:after="120" w:line="240" w:lineRule="auto"/>
        <w:rPr>
          <w:rFonts w:ascii="Garamond" w:eastAsia="Times New Roman" w:hAnsi="Garamond"/>
          <w:b/>
          <w:sz w:val="24"/>
          <w:szCs w:val="24"/>
          <w:lang w:eastAsia="en-AU"/>
        </w:rPr>
      </w:pPr>
      <w:r w:rsidRPr="00EC2F9D">
        <w:rPr>
          <w:rFonts w:ascii="Garamond" w:eastAsia="Times New Roman" w:hAnsi="Garamond"/>
          <w:sz w:val="24"/>
          <w:szCs w:val="24"/>
          <w:lang w:eastAsia="en-AU"/>
        </w:rPr>
        <w:t xml:space="preserve">9.40-10.00 </w:t>
      </w:r>
      <w:r w:rsidRPr="00EC2F9D">
        <w:rPr>
          <w:rFonts w:ascii="Garamond" w:eastAsia="Times New Roman" w:hAnsi="Garamond"/>
          <w:b/>
          <w:sz w:val="24"/>
          <w:szCs w:val="24"/>
          <w:lang w:eastAsia="en-AU"/>
        </w:rPr>
        <w:t>Discussion</w:t>
      </w:r>
    </w:p>
    <w:p w:rsidR="00C33226" w:rsidRPr="00EC2F9D" w:rsidRDefault="00C33226" w:rsidP="007A5A51">
      <w:pPr>
        <w:spacing w:before="120" w:after="120" w:line="240" w:lineRule="auto"/>
        <w:rPr>
          <w:rFonts w:ascii="Garamond" w:eastAsia="Times New Roman" w:hAnsi="Garamond"/>
          <w:b/>
          <w:sz w:val="24"/>
          <w:szCs w:val="24"/>
          <w:lang w:eastAsia="en-AU"/>
        </w:rPr>
      </w:pPr>
      <w:r w:rsidRPr="00EC2F9D">
        <w:rPr>
          <w:rFonts w:ascii="Garamond" w:eastAsia="Times New Roman" w:hAnsi="Garamond"/>
          <w:b/>
          <w:sz w:val="24"/>
          <w:szCs w:val="24"/>
          <w:lang w:eastAsia="en-AU"/>
        </w:rPr>
        <w:t>10-10.30 Morning tea</w:t>
      </w:r>
    </w:p>
    <w:p w:rsidR="00113A71" w:rsidRDefault="00C33226" w:rsidP="007A5A51">
      <w:pPr>
        <w:spacing w:before="120" w:after="120" w:line="240" w:lineRule="auto"/>
        <w:rPr>
          <w:rFonts w:ascii="Garamond" w:eastAsia="Times New Roman" w:hAnsi="Garamond"/>
          <w:b/>
          <w:sz w:val="24"/>
          <w:szCs w:val="24"/>
          <w:lang w:eastAsia="en-AU"/>
        </w:rPr>
      </w:pPr>
      <w:r w:rsidRPr="00EC2F9D">
        <w:rPr>
          <w:rFonts w:ascii="Garamond" w:eastAsia="Times New Roman" w:hAnsi="Garamond"/>
          <w:sz w:val="24"/>
          <w:szCs w:val="24"/>
          <w:lang w:eastAsia="en-AU"/>
        </w:rPr>
        <w:t xml:space="preserve">10.30-12.00 </w:t>
      </w:r>
      <w:r w:rsidRPr="00EC2F9D">
        <w:rPr>
          <w:rFonts w:ascii="Garamond" w:eastAsia="Times New Roman" w:hAnsi="Garamond"/>
          <w:b/>
          <w:sz w:val="24"/>
          <w:szCs w:val="24"/>
          <w:lang w:eastAsia="en-AU"/>
        </w:rPr>
        <w:t>Diversity in the Social Sciences</w:t>
      </w:r>
    </w:p>
    <w:p w:rsidR="002714A5" w:rsidRPr="00EC2F9D" w:rsidRDefault="002714A5" w:rsidP="007A5A51">
      <w:pPr>
        <w:spacing w:before="120" w:after="120" w:line="240" w:lineRule="auto"/>
        <w:rPr>
          <w:rFonts w:ascii="Garamond" w:eastAsia="Times New Roman" w:hAnsi="Garamond"/>
          <w:sz w:val="24"/>
          <w:szCs w:val="24"/>
          <w:lang w:eastAsia="en-AU"/>
        </w:rPr>
      </w:pPr>
      <w:r w:rsidRPr="00EC2F9D">
        <w:rPr>
          <w:rFonts w:ascii="Garamond" w:eastAsia="Times New Roman" w:hAnsi="Garamond"/>
          <w:i/>
          <w:sz w:val="24"/>
          <w:szCs w:val="24"/>
          <w:lang w:eastAsia="en-AU"/>
        </w:rPr>
        <w:t>Chair: Heather Goodall</w:t>
      </w:r>
      <w:r w:rsidR="00C33226" w:rsidRPr="00EC2F9D">
        <w:rPr>
          <w:rFonts w:ascii="Garamond" w:eastAsia="Times New Roman" w:hAnsi="Garamond"/>
          <w:caps/>
          <w:sz w:val="24"/>
          <w:szCs w:val="24"/>
          <w:lang w:eastAsia="en-AU"/>
        </w:rPr>
        <w:br/>
      </w:r>
      <w:r w:rsidR="00113A71" w:rsidRPr="00113A71">
        <w:rPr>
          <w:rFonts w:ascii="Garamond" w:eastAsia="Times New Roman" w:hAnsi="Garamond"/>
          <w:sz w:val="24"/>
          <w:szCs w:val="24"/>
          <w:lang w:eastAsia="en-AU"/>
        </w:rPr>
        <w:t>10: 30~11.20</w:t>
      </w:r>
      <w:r w:rsidR="00113A71">
        <w:rPr>
          <w:rFonts w:ascii="Garamond" w:eastAsia="Times New Roman" w:hAnsi="Garamond"/>
          <w:sz w:val="24"/>
          <w:szCs w:val="24"/>
          <w:lang w:eastAsia="en-AU"/>
        </w:rPr>
        <w:t xml:space="preserve"> </w:t>
      </w:r>
      <w:r w:rsidR="00991872" w:rsidRPr="00EC2F9D">
        <w:rPr>
          <w:rFonts w:ascii="Garamond" w:eastAsia="Times New Roman" w:hAnsi="Garamond"/>
          <w:sz w:val="24"/>
          <w:szCs w:val="24"/>
          <w:lang w:eastAsia="en-AU"/>
        </w:rPr>
        <w:t>This panel will focus on</w:t>
      </w:r>
      <w:r w:rsidR="0080143D" w:rsidRPr="00EC2F9D">
        <w:rPr>
          <w:rFonts w:ascii="Garamond" w:eastAsia="Times New Roman" w:hAnsi="Garamond"/>
          <w:sz w:val="24"/>
          <w:szCs w:val="24"/>
          <w:lang w:eastAsia="en-AU"/>
        </w:rPr>
        <w:t xml:space="preserve"> the diverse traditions of social sciences in the Asian region. </w:t>
      </w:r>
      <w:r w:rsidR="007749ED" w:rsidRPr="00EC2F9D">
        <w:rPr>
          <w:rFonts w:ascii="Garamond" w:hAnsi="Garamond"/>
          <w:b/>
          <w:sz w:val="24"/>
          <w:szCs w:val="24"/>
        </w:rPr>
        <w:t>Sujata Patel</w:t>
      </w:r>
      <w:r w:rsidR="007749ED" w:rsidRPr="00EC2F9D">
        <w:rPr>
          <w:rFonts w:ascii="Garamond" w:hAnsi="Garamond"/>
          <w:sz w:val="24"/>
          <w:szCs w:val="24"/>
        </w:rPr>
        <w:t xml:space="preserve"> will </w:t>
      </w:r>
      <w:r w:rsidR="00991872" w:rsidRPr="00EC2F9D">
        <w:rPr>
          <w:rFonts w:ascii="Garamond" w:hAnsi="Garamond"/>
          <w:sz w:val="24"/>
          <w:szCs w:val="24"/>
        </w:rPr>
        <w:t>reflect on the colonial origins of the social science disciplines which have engaged with the Asian region, arguing that in the twenty-first century we need to move beyond these colonial frameworks which have reinforced</w:t>
      </w:r>
      <w:r w:rsidRPr="00EC2F9D">
        <w:rPr>
          <w:rFonts w:ascii="Garamond" w:hAnsi="Garamond"/>
          <w:sz w:val="24"/>
          <w:szCs w:val="24"/>
        </w:rPr>
        <w:t xml:space="preserve"> restrictive and hierarchical na</w:t>
      </w:r>
      <w:r w:rsidR="008A4218" w:rsidRPr="00EC2F9D">
        <w:rPr>
          <w:rFonts w:ascii="Garamond" w:hAnsi="Garamond"/>
          <w:sz w:val="24"/>
          <w:szCs w:val="24"/>
        </w:rPr>
        <w:t xml:space="preserve">tional disciplinary and knowledge boundaries, in order </w:t>
      </w:r>
      <w:r w:rsidR="007749ED" w:rsidRPr="00EC2F9D">
        <w:rPr>
          <w:rFonts w:ascii="Garamond" w:hAnsi="Garamond"/>
          <w:sz w:val="24"/>
          <w:szCs w:val="24"/>
        </w:rPr>
        <w:t xml:space="preserve">to develop </w:t>
      </w:r>
      <w:r w:rsidRPr="00EC2F9D">
        <w:rPr>
          <w:rFonts w:ascii="Garamond" w:hAnsi="Garamond"/>
          <w:sz w:val="24"/>
          <w:szCs w:val="24"/>
        </w:rPr>
        <w:t xml:space="preserve"> </w:t>
      </w:r>
      <w:r w:rsidR="007749ED" w:rsidRPr="00EC2F9D">
        <w:rPr>
          <w:rFonts w:ascii="Garamond" w:hAnsi="Garamond"/>
          <w:sz w:val="24"/>
          <w:szCs w:val="24"/>
        </w:rPr>
        <w:t xml:space="preserve">novel ways of thinking </w:t>
      </w:r>
      <w:r w:rsidR="00991872" w:rsidRPr="00EC2F9D">
        <w:rPr>
          <w:rFonts w:ascii="Garamond" w:hAnsi="Garamond"/>
          <w:sz w:val="24"/>
          <w:szCs w:val="24"/>
        </w:rPr>
        <w:t>about the</w:t>
      </w:r>
      <w:r w:rsidR="007749ED" w:rsidRPr="00EC2F9D">
        <w:rPr>
          <w:rFonts w:ascii="Garamond" w:hAnsi="Garamond"/>
          <w:sz w:val="24"/>
          <w:szCs w:val="24"/>
        </w:rPr>
        <w:t xml:space="preserve"> global intersections </w:t>
      </w:r>
      <w:r w:rsidR="00991872" w:rsidRPr="00EC2F9D">
        <w:rPr>
          <w:rFonts w:ascii="Garamond" w:hAnsi="Garamond"/>
          <w:sz w:val="24"/>
          <w:szCs w:val="24"/>
        </w:rPr>
        <w:t xml:space="preserve">which connect  and divide the world in new ways. </w:t>
      </w:r>
      <w:r w:rsidRPr="00EC2F9D">
        <w:rPr>
          <w:rFonts w:ascii="Garamond" w:hAnsi="Garamond"/>
          <w:b/>
          <w:sz w:val="24"/>
          <w:szCs w:val="24"/>
        </w:rPr>
        <w:t>Chua Beng Huat</w:t>
      </w:r>
      <w:r w:rsidRPr="00EC2F9D">
        <w:rPr>
          <w:rFonts w:ascii="Garamond" w:hAnsi="Garamond"/>
          <w:sz w:val="24"/>
          <w:szCs w:val="24"/>
        </w:rPr>
        <w:t xml:space="preserve"> </w:t>
      </w:r>
      <w:r w:rsidR="00186E48" w:rsidRPr="00EC2F9D">
        <w:rPr>
          <w:rFonts w:ascii="Garamond" w:hAnsi="Garamond"/>
          <w:sz w:val="24"/>
          <w:szCs w:val="24"/>
        </w:rPr>
        <w:t xml:space="preserve">discusses the need for scholars </w:t>
      </w:r>
      <w:r w:rsidRPr="00EC2F9D">
        <w:rPr>
          <w:rFonts w:ascii="Garamond" w:hAnsi="Garamond"/>
          <w:sz w:val="24"/>
          <w:szCs w:val="24"/>
        </w:rPr>
        <w:t xml:space="preserve">in Asia to accept the West as one particular </w:t>
      </w:r>
      <w:r w:rsidR="00991872" w:rsidRPr="00EC2F9D">
        <w:rPr>
          <w:rFonts w:ascii="Garamond" w:hAnsi="Garamond"/>
          <w:sz w:val="24"/>
          <w:szCs w:val="24"/>
        </w:rPr>
        <w:t xml:space="preserve">point of reference among others, while diversifying </w:t>
      </w:r>
      <w:r w:rsidRPr="00EC2F9D">
        <w:rPr>
          <w:rFonts w:ascii="Garamond" w:hAnsi="Garamond"/>
          <w:sz w:val="24"/>
          <w:szCs w:val="24"/>
        </w:rPr>
        <w:t xml:space="preserve">the points of reference to </w:t>
      </w:r>
      <w:r w:rsidR="00991872" w:rsidRPr="00EC2F9D">
        <w:rPr>
          <w:rFonts w:ascii="Garamond" w:hAnsi="Garamond"/>
          <w:sz w:val="24"/>
          <w:szCs w:val="24"/>
        </w:rPr>
        <w:t xml:space="preserve">include issues </w:t>
      </w:r>
      <w:r w:rsidR="0051090B">
        <w:rPr>
          <w:rFonts w:ascii="Garamond" w:hAnsi="Garamond"/>
          <w:sz w:val="24"/>
          <w:szCs w:val="24"/>
        </w:rPr>
        <w:t xml:space="preserve">and perspectives </w:t>
      </w:r>
      <w:r w:rsidR="00991872" w:rsidRPr="00EC2F9D">
        <w:rPr>
          <w:rFonts w:ascii="Garamond" w:hAnsi="Garamond"/>
          <w:sz w:val="24"/>
          <w:szCs w:val="24"/>
        </w:rPr>
        <w:t>grounded in the Asian region</w:t>
      </w:r>
      <w:r w:rsidRPr="00EC2F9D">
        <w:rPr>
          <w:rFonts w:ascii="Garamond" w:hAnsi="Garamond"/>
          <w:sz w:val="24"/>
          <w:szCs w:val="24"/>
        </w:rPr>
        <w:t>.</w:t>
      </w:r>
      <w:r w:rsidR="00186E48" w:rsidRPr="00EC2F9D">
        <w:rPr>
          <w:rFonts w:ascii="Garamond" w:hAnsi="Garamond"/>
          <w:sz w:val="24"/>
          <w:szCs w:val="24"/>
        </w:rPr>
        <w:t xml:space="preserve"> </w:t>
      </w:r>
      <w:r w:rsidRPr="00EC2F9D">
        <w:rPr>
          <w:rFonts w:ascii="Garamond" w:hAnsi="Garamond"/>
          <w:sz w:val="24"/>
          <w:szCs w:val="24"/>
        </w:rPr>
        <w:t xml:space="preserve"> </w:t>
      </w:r>
      <w:r w:rsidR="00186E48" w:rsidRPr="00EC2F9D">
        <w:rPr>
          <w:rFonts w:ascii="Garamond" w:hAnsi="Garamond"/>
          <w:sz w:val="24"/>
          <w:szCs w:val="24"/>
        </w:rPr>
        <w:t xml:space="preserve">He argues that ‘inter-referencing’ Asia when examining </w:t>
      </w:r>
      <w:r w:rsidRPr="00EC2F9D">
        <w:rPr>
          <w:rFonts w:ascii="Garamond" w:hAnsi="Garamond"/>
          <w:sz w:val="24"/>
          <w:szCs w:val="24"/>
        </w:rPr>
        <w:t>political and economic practices</w:t>
      </w:r>
      <w:r w:rsidR="00186E48" w:rsidRPr="00EC2F9D">
        <w:rPr>
          <w:rFonts w:ascii="Garamond" w:hAnsi="Garamond"/>
          <w:sz w:val="24"/>
          <w:szCs w:val="24"/>
        </w:rPr>
        <w:t xml:space="preserve">, ranging from export-oriented industrialization, to urban planning and regional cultural media industries, </w:t>
      </w:r>
      <w:r w:rsidR="0080143D" w:rsidRPr="00EC2F9D">
        <w:rPr>
          <w:rFonts w:ascii="Garamond" w:hAnsi="Garamond"/>
          <w:sz w:val="24"/>
          <w:szCs w:val="24"/>
        </w:rPr>
        <w:t>can</w:t>
      </w:r>
      <w:r w:rsidRPr="00EC2F9D">
        <w:rPr>
          <w:rFonts w:ascii="Garamond" w:hAnsi="Garamond"/>
          <w:sz w:val="24"/>
          <w:szCs w:val="24"/>
        </w:rPr>
        <w:t xml:space="preserve"> </w:t>
      </w:r>
      <w:r w:rsidR="00186E48" w:rsidRPr="00EC2F9D">
        <w:rPr>
          <w:rFonts w:ascii="Garamond" w:hAnsi="Garamond"/>
          <w:sz w:val="24"/>
          <w:szCs w:val="24"/>
        </w:rPr>
        <w:t>potentially</w:t>
      </w:r>
      <w:r w:rsidR="0080143D" w:rsidRPr="00EC2F9D">
        <w:rPr>
          <w:rFonts w:ascii="Garamond" w:hAnsi="Garamond"/>
          <w:sz w:val="24"/>
          <w:szCs w:val="24"/>
        </w:rPr>
        <w:t xml:space="preserve"> generate</w:t>
      </w:r>
      <w:r w:rsidRPr="00EC2F9D">
        <w:rPr>
          <w:rFonts w:ascii="Garamond" w:hAnsi="Garamond"/>
          <w:sz w:val="24"/>
          <w:szCs w:val="24"/>
        </w:rPr>
        <w:t xml:space="preserve"> concep</w:t>
      </w:r>
      <w:r w:rsidR="00186E48" w:rsidRPr="00EC2F9D">
        <w:rPr>
          <w:rFonts w:ascii="Garamond" w:hAnsi="Garamond"/>
          <w:sz w:val="24"/>
          <w:szCs w:val="24"/>
        </w:rPr>
        <w:t>ts that more adequately explain</w:t>
      </w:r>
      <w:r w:rsidRPr="00EC2F9D">
        <w:rPr>
          <w:rFonts w:ascii="Garamond" w:hAnsi="Garamond"/>
          <w:sz w:val="24"/>
          <w:szCs w:val="24"/>
        </w:rPr>
        <w:t xml:space="preserve"> develo</w:t>
      </w:r>
      <w:r w:rsidR="00186E48" w:rsidRPr="00EC2F9D">
        <w:rPr>
          <w:rFonts w:ascii="Garamond" w:hAnsi="Garamond"/>
          <w:sz w:val="24"/>
          <w:szCs w:val="24"/>
        </w:rPr>
        <w:t xml:space="preserve">pments in Asia, </w:t>
      </w:r>
      <w:r w:rsidR="00991872" w:rsidRPr="00EC2F9D">
        <w:rPr>
          <w:rFonts w:ascii="Garamond" w:hAnsi="Garamond"/>
          <w:sz w:val="24"/>
          <w:szCs w:val="24"/>
        </w:rPr>
        <w:t xml:space="preserve">rather </w:t>
      </w:r>
      <w:r w:rsidR="00186E48" w:rsidRPr="00EC2F9D">
        <w:rPr>
          <w:rFonts w:ascii="Garamond" w:hAnsi="Garamond"/>
          <w:sz w:val="24"/>
          <w:szCs w:val="24"/>
        </w:rPr>
        <w:t xml:space="preserve">than </w:t>
      </w:r>
      <w:r w:rsidR="0051090B">
        <w:rPr>
          <w:rFonts w:ascii="Garamond" w:hAnsi="Garamond"/>
          <w:sz w:val="24"/>
          <w:szCs w:val="24"/>
        </w:rPr>
        <w:t xml:space="preserve">simply using </w:t>
      </w:r>
      <w:r w:rsidR="00186E48" w:rsidRPr="00EC2F9D">
        <w:rPr>
          <w:rFonts w:ascii="Garamond" w:hAnsi="Garamond"/>
          <w:sz w:val="24"/>
          <w:szCs w:val="24"/>
        </w:rPr>
        <w:t>‘universalising’ concepts developed outside of Asia</w:t>
      </w:r>
      <w:r w:rsidRPr="00EC2F9D">
        <w:rPr>
          <w:rFonts w:ascii="Garamond" w:hAnsi="Garamond"/>
          <w:sz w:val="24"/>
          <w:szCs w:val="24"/>
        </w:rPr>
        <w:t xml:space="preserve">. </w:t>
      </w:r>
    </w:p>
    <w:p w:rsidR="00C33226" w:rsidRPr="00EC2F9D" w:rsidRDefault="00C33226" w:rsidP="007A5A51">
      <w:pPr>
        <w:spacing w:before="120" w:after="120" w:line="240" w:lineRule="auto"/>
        <w:rPr>
          <w:rFonts w:ascii="Garamond" w:eastAsia="Times New Roman" w:hAnsi="Garamond"/>
          <w:sz w:val="24"/>
          <w:szCs w:val="24"/>
          <w:lang w:eastAsia="en-AU"/>
        </w:rPr>
      </w:pPr>
      <w:r w:rsidRPr="00EC2F9D">
        <w:rPr>
          <w:rFonts w:ascii="Garamond" w:eastAsia="Times New Roman" w:hAnsi="Garamond"/>
          <w:sz w:val="24"/>
          <w:szCs w:val="24"/>
          <w:lang w:eastAsia="en-AU"/>
        </w:rPr>
        <w:t xml:space="preserve">11.20-12.00 </w:t>
      </w:r>
      <w:r w:rsidRPr="00EC2F9D">
        <w:rPr>
          <w:rFonts w:ascii="Garamond" w:eastAsia="Times New Roman" w:hAnsi="Garamond"/>
          <w:b/>
          <w:sz w:val="24"/>
          <w:szCs w:val="24"/>
          <w:lang w:eastAsia="en-AU"/>
        </w:rPr>
        <w:t>Discussion</w:t>
      </w:r>
    </w:p>
    <w:p w:rsidR="00C33226" w:rsidRPr="00EC2F9D" w:rsidRDefault="00C33226" w:rsidP="007A5A51">
      <w:pPr>
        <w:pStyle w:val="MediumGrid1-Accent21"/>
        <w:spacing w:before="120" w:after="120" w:line="240" w:lineRule="auto"/>
        <w:ind w:left="0"/>
        <w:jc w:val="both"/>
        <w:rPr>
          <w:rFonts w:ascii="Garamond" w:eastAsia="Times New Roman" w:hAnsi="Garamond"/>
          <w:b/>
          <w:sz w:val="24"/>
          <w:szCs w:val="24"/>
          <w:lang w:eastAsia="en-AU"/>
        </w:rPr>
      </w:pPr>
      <w:r w:rsidRPr="00EC2F9D">
        <w:rPr>
          <w:rFonts w:ascii="Garamond" w:eastAsia="Times New Roman" w:hAnsi="Garamond"/>
          <w:b/>
          <w:sz w:val="24"/>
          <w:szCs w:val="24"/>
          <w:lang w:eastAsia="en-AU"/>
        </w:rPr>
        <w:t>12.00-1.</w:t>
      </w:r>
      <w:r w:rsidR="009D085F">
        <w:rPr>
          <w:rFonts w:ascii="Garamond" w:eastAsia="Times New Roman" w:hAnsi="Garamond"/>
          <w:b/>
          <w:sz w:val="24"/>
          <w:szCs w:val="24"/>
          <w:lang w:eastAsia="en-AU"/>
        </w:rPr>
        <w:t>15</w:t>
      </w:r>
      <w:r w:rsidRPr="00EC2F9D">
        <w:rPr>
          <w:rFonts w:ascii="Garamond" w:eastAsia="Times New Roman" w:hAnsi="Garamond"/>
          <w:b/>
          <w:sz w:val="24"/>
          <w:szCs w:val="24"/>
          <w:lang w:eastAsia="en-AU"/>
        </w:rPr>
        <w:t xml:space="preserve"> Lunch</w:t>
      </w:r>
    </w:p>
    <w:p w:rsidR="00C33226" w:rsidRPr="00EC2F9D" w:rsidRDefault="00C33226" w:rsidP="007A5A51">
      <w:pPr>
        <w:spacing w:before="120" w:after="120" w:line="240" w:lineRule="auto"/>
        <w:jc w:val="both"/>
        <w:rPr>
          <w:rFonts w:ascii="Garamond" w:eastAsia="Cambria" w:hAnsi="Garamond"/>
          <w:sz w:val="24"/>
          <w:szCs w:val="24"/>
        </w:rPr>
      </w:pPr>
      <w:r w:rsidRPr="00EC2F9D">
        <w:rPr>
          <w:rFonts w:ascii="Garamond" w:eastAsia="Cambria" w:hAnsi="Garamond"/>
          <w:sz w:val="24"/>
          <w:szCs w:val="24"/>
        </w:rPr>
        <w:t>1.</w:t>
      </w:r>
      <w:r w:rsidR="009D085F">
        <w:rPr>
          <w:rFonts w:ascii="Garamond" w:eastAsia="Cambria" w:hAnsi="Garamond"/>
          <w:sz w:val="24"/>
          <w:szCs w:val="24"/>
        </w:rPr>
        <w:t>15</w:t>
      </w:r>
      <w:r w:rsidRPr="00EC2F9D">
        <w:rPr>
          <w:rFonts w:ascii="Garamond" w:eastAsia="Cambria" w:hAnsi="Garamond"/>
          <w:sz w:val="24"/>
          <w:szCs w:val="24"/>
        </w:rPr>
        <w:t xml:space="preserve">–2.35 </w:t>
      </w:r>
      <w:r w:rsidRPr="00EC2F9D">
        <w:rPr>
          <w:rFonts w:ascii="Garamond" w:eastAsia="Cambria" w:hAnsi="Garamond"/>
          <w:b/>
          <w:sz w:val="24"/>
          <w:szCs w:val="24"/>
        </w:rPr>
        <w:t>Regional Issues for the Social Sciences</w:t>
      </w:r>
    </w:p>
    <w:p w:rsidR="00C33226" w:rsidRPr="00EC2F9D" w:rsidRDefault="00C33226" w:rsidP="007A5A51">
      <w:pPr>
        <w:spacing w:before="120" w:after="120" w:line="240" w:lineRule="auto"/>
        <w:jc w:val="both"/>
        <w:rPr>
          <w:rFonts w:ascii="Garamond" w:eastAsia="Cambria" w:hAnsi="Garamond"/>
          <w:i/>
          <w:sz w:val="24"/>
          <w:szCs w:val="24"/>
        </w:rPr>
      </w:pPr>
      <w:r w:rsidRPr="00EC2F9D">
        <w:rPr>
          <w:rFonts w:ascii="Garamond" w:eastAsia="Cambria" w:hAnsi="Garamond"/>
          <w:i/>
          <w:sz w:val="24"/>
          <w:szCs w:val="24"/>
        </w:rPr>
        <w:t>Chair: Vera Mackie</w:t>
      </w:r>
    </w:p>
    <w:p w:rsidR="00C52B51" w:rsidRPr="00113A71" w:rsidRDefault="00113A71" w:rsidP="00113A71">
      <w:pPr>
        <w:spacing w:before="120" w:after="120" w:line="240" w:lineRule="auto"/>
        <w:jc w:val="both"/>
        <w:rPr>
          <w:rFonts w:ascii="Garamond" w:eastAsia="Cambria" w:hAnsi="Garamond"/>
          <w:sz w:val="24"/>
          <w:szCs w:val="24"/>
        </w:rPr>
      </w:pPr>
      <w:r w:rsidRPr="00EC2F9D">
        <w:rPr>
          <w:rFonts w:ascii="Garamond" w:eastAsia="Cambria" w:hAnsi="Garamond"/>
          <w:sz w:val="24"/>
          <w:szCs w:val="24"/>
        </w:rPr>
        <w:t>1.</w:t>
      </w:r>
      <w:r>
        <w:rPr>
          <w:rFonts w:ascii="Garamond" w:eastAsia="Cambria" w:hAnsi="Garamond"/>
          <w:sz w:val="24"/>
          <w:szCs w:val="24"/>
        </w:rPr>
        <w:t>15</w:t>
      </w:r>
      <w:r w:rsidRPr="00EC2F9D">
        <w:rPr>
          <w:rFonts w:ascii="Garamond" w:eastAsia="Cambria" w:hAnsi="Garamond"/>
          <w:sz w:val="24"/>
          <w:szCs w:val="24"/>
        </w:rPr>
        <w:t xml:space="preserve">-2.00 </w:t>
      </w:r>
      <w:r w:rsidR="00991872" w:rsidRPr="00EC2F9D">
        <w:rPr>
          <w:rFonts w:ascii="Garamond" w:eastAsia="Cambria" w:hAnsi="Garamond"/>
          <w:sz w:val="24"/>
          <w:szCs w:val="24"/>
        </w:rPr>
        <w:t>One of the challenges for the social sciences in the twenty-first century is that the urgent problems faced in the region transcend national borders and therefor</w:t>
      </w:r>
      <w:r w:rsidR="006E4762" w:rsidRPr="00EC2F9D">
        <w:rPr>
          <w:rFonts w:ascii="Garamond" w:eastAsia="Cambria" w:hAnsi="Garamond"/>
          <w:sz w:val="24"/>
          <w:szCs w:val="24"/>
        </w:rPr>
        <w:t>e</w:t>
      </w:r>
      <w:r w:rsidR="00991872" w:rsidRPr="00EC2F9D">
        <w:rPr>
          <w:rFonts w:ascii="Garamond" w:eastAsia="Cambria" w:hAnsi="Garamond"/>
          <w:sz w:val="24"/>
          <w:szCs w:val="24"/>
        </w:rPr>
        <w:t xml:space="preserve"> need supranationa</w:t>
      </w:r>
      <w:r w:rsidR="006E4762" w:rsidRPr="00EC2F9D">
        <w:rPr>
          <w:rFonts w:ascii="Garamond" w:eastAsia="Cambria" w:hAnsi="Garamond"/>
          <w:sz w:val="24"/>
          <w:szCs w:val="24"/>
        </w:rPr>
        <w:t xml:space="preserve">l, regional or global solutions. </w:t>
      </w:r>
      <w:r w:rsidR="006E4762" w:rsidRPr="00EC2F9D">
        <w:rPr>
          <w:rFonts w:ascii="Garamond" w:eastAsia="Cambria" w:hAnsi="Garamond"/>
          <w:b/>
          <w:sz w:val="24"/>
          <w:szCs w:val="24"/>
        </w:rPr>
        <w:t xml:space="preserve">Tessa Morris-Suzuki </w:t>
      </w:r>
      <w:r w:rsidR="006E27B4" w:rsidRPr="00EC2F9D">
        <w:rPr>
          <w:rFonts w:ascii="Garamond" w:eastAsia="Cambria" w:hAnsi="Garamond"/>
          <w:sz w:val="24"/>
          <w:szCs w:val="24"/>
        </w:rPr>
        <w:t>focuses on recent signs</w:t>
      </w:r>
      <w:r w:rsidR="006E4762" w:rsidRPr="00EC2F9D">
        <w:rPr>
          <w:rFonts w:ascii="Garamond" w:hAnsi="Garamond"/>
          <w:sz w:val="24"/>
        </w:rPr>
        <w:t xml:space="preserve"> of a gradual transition to a ‘post Cold War’</w:t>
      </w:r>
      <w:r w:rsidR="006E27B4" w:rsidRPr="00EC2F9D">
        <w:rPr>
          <w:rFonts w:ascii="Garamond" w:hAnsi="Garamond"/>
          <w:sz w:val="24"/>
        </w:rPr>
        <w:t xml:space="preserve"> East Asia, rather</w:t>
      </w:r>
      <w:r w:rsidR="006E4762" w:rsidRPr="00EC2F9D">
        <w:rPr>
          <w:rFonts w:ascii="Garamond" w:hAnsi="Garamond"/>
          <w:sz w:val="24"/>
        </w:rPr>
        <w:t xml:space="preserve"> different from </w:t>
      </w:r>
      <w:r w:rsidR="006E27B4" w:rsidRPr="00EC2F9D">
        <w:rPr>
          <w:rFonts w:ascii="Garamond" w:hAnsi="Garamond"/>
          <w:sz w:val="24"/>
        </w:rPr>
        <w:t>the earlier transformations of the Western hemisphere</w:t>
      </w:r>
      <w:r w:rsidR="006E4762" w:rsidRPr="00EC2F9D">
        <w:rPr>
          <w:rFonts w:ascii="Garamond" w:hAnsi="Garamond"/>
          <w:sz w:val="24"/>
        </w:rPr>
        <w:t xml:space="preserve">. A regional approach is needed to grasp the connecting threads that link social and political changes occurring throughout East Asia, and to visualize the possible long term implications of these changes, whether we are considering security in the conventional sense or human security in the wake of disasters. </w:t>
      </w:r>
      <w:r w:rsidR="00F4327F" w:rsidRPr="00F4327F">
        <w:rPr>
          <w:rFonts w:ascii="Garamond" w:hAnsi="Garamond"/>
          <w:b/>
          <w:sz w:val="24"/>
          <w:szCs w:val="24"/>
        </w:rPr>
        <w:t>Sylvia Estrada-Claudio</w:t>
      </w:r>
      <w:r w:rsidR="00F4327F" w:rsidRPr="00F4327F">
        <w:rPr>
          <w:rFonts w:ascii="Garamond" w:hAnsi="Garamond"/>
          <w:sz w:val="24"/>
          <w:szCs w:val="24"/>
        </w:rPr>
        <w:t xml:space="preserve"> takes a critical approach to issues of reproductive freedom, drawing on her work as a medical practitioner, psychologist and academic in the Philippines and her involvement in regional and global networks of advocates for reproductive health and reproductive control.</w:t>
      </w:r>
      <w:r w:rsidR="007A5A51" w:rsidRPr="00EC2F9D">
        <w:rPr>
          <w:rFonts w:ascii="Garamond" w:hAnsi="Garamond"/>
          <w:sz w:val="24"/>
        </w:rPr>
        <w:t xml:space="preserve"> </w:t>
      </w:r>
      <w:r w:rsidR="00C52B51" w:rsidRPr="00EC2F9D">
        <w:rPr>
          <w:rFonts w:ascii="Garamond" w:eastAsia="Cambria" w:hAnsi="Garamond"/>
          <w:b/>
          <w:sz w:val="24"/>
          <w:szCs w:val="24"/>
        </w:rPr>
        <w:t>Kanishka Jayasuriya</w:t>
      </w:r>
      <w:r w:rsidR="00C52B51" w:rsidRPr="00EC2F9D">
        <w:rPr>
          <w:rFonts w:ascii="Garamond" w:eastAsia="Cambria" w:hAnsi="Garamond"/>
          <w:sz w:val="24"/>
          <w:szCs w:val="24"/>
        </w:rPr>
        <w:t xml:space="preserve"> will argue that</w:t>
      </w:r>
      <w:r w:rsidR="00C52B51" w:rsidRPr="00EC2F9D">
        <w:rPr>
          <w:rFonts w:ascii="Garamond" w:hAnsi="Garamond"/>
          <w:sz w:val="24"/>
          <w:szCs w:val="24"/>
        </w:rPr>
        <w:t xml:space="preserve"> the study of Asia needs to be incorporated  into the social sciences at all levels – people, institutions, and content. A truly global social science itself needs to be fundamentally oriented towards a more  problem oriented approach which will enable us </w:t>
      </w:r>
      <w:r w:rsidR="00C52B51" w:rsidRPr="00EC2F9D">
        <w:rPr>
          <w:rFonts w:ascii="Garamond" w:hAnsi="Garamond"/>
          <w:sz w:val="24"/>
          <w:szCs w:val="24"/>
        </w:rPr>
        <w:lastRenderedPageBreak/>
        <w:t>to build research around key issues, problems, and puzzles of social, economic, and political transformations pertainin</w:t>
      </w:r>
      <w:r w:rsidR="007A5A51" w:rsidRPr="00EC2F9D">
        <w:rPr>
          <w:rFonts w:ascii="Garamond" w:hAnsi="Garamond"/>
          <w:sz w:val="24"/>
          <w:szCs w:val="24"/>
        </w:rPr>
        <w:t>g to the region as a whole,</w:t>
      </w:r>
      <w:r w:rsidR="00C52B51" w:rsidRPr="00EC2F9D">
        <w:rPr>
          <w:rFonts w:ascii="Garamond" w:hAnsi="Garamond"/>
          <w:sz w:val="24"/>
          <w:szCs w:val="24"/>
        </w:rPr>
        <w:t xml:space="preserve"> ranging from development issues to issues of financial governance and climate change. </w:t>
      </w:r>
    </w:p>
    <w:p w:rsidR="00C33226" w:rsidRPr="00EC2F9D" w:rsidRDefault="00C33226" w:rsidP="007A5A51">
      <w:pPr>
        <w:spacing w:before="120" w:after="120" w:line="240" w:lineRule="auto"/>
        <w:jc w:val="both"/>
        <w:rPr>
          <w:rFonts w:ascii="Garamond" w:eastAsia="Cambria" w:hAnsi="Garamond"/>
          <w:sz w:val="24"/>
          <w:szCs w:val="24"/>
        </w:rPr>
      </w:pPr>
      <w:r w:rsidRPr="00EC2F9D">
        <w:rPr>
          <w:rFonts w:ascii="Garamond" w:eastAsia="Cambria" w:hAnsi="Garamond"/>
          <w:sz w:val="24"/>
          <w:szCs w:val="24"/>
        </w:rPr>
        <w:t xml:space="preserve">2.00-2.35 </w:t>
      </w:r>
      <w:r w:rsidRPr="00EC2F9D">
        <w:rPr>
          <w:rFonts w:ascii="Garamond" w:eastAsia="Cambria" w:hAnsi="Garamond"/>
          <w:b/>
          <w:sz w:val="24"/>
          <w:szCs w:val="24"/>
        </w:rPr>
        <w:t>Discussion</w:t>
      </w:r>
    </w:p>
    <w:p w:rsidR="00C33226" w:rsidRPr="00EC2F9D" w:rsidRDefault="00C33226" w:rsidP="007A5A51">
      <w:pPr>
        <w:spacing w:before="120" w:after="120" w:line="240" w:lineRule="auto"/>
        <w:jc w:val="both"/>
        <w:rPr>
          <w:rFonts w:ascii="Garamond" w:eastAsia="Cambria" w:hAnsi="Garamond"/>
          <w:b/>
          <w:sz w:val="24"/>
          <w:szCs w:val="24"/>
        </w:rPr>
      </w:pPr>
      <w:r w:rsidRPr="00EC2F9D">
        <w:rPr>
          <w:rFonts w:ascii="Garamond" w:eastAsia="Cambria" w:hAnsi="Garamond"/>
          <w:b/>
          <w:sz w:val="24"/>
          <w:szCs w:val="24"/>
        </w:rPr>
        <w:t>2.35-3.05 Afternoon tea</w:t>
      </w:r>
    </w:p>
    <w:p w:rsidR="00C33226" w:rsidRPr="00EC2F9D" w:rsidRDefault="00C33226" w:rsidP="007A5A51">
      <w:pPr>
        <w:spacing w:before="120" w:after="120" w:line="240" w:lineRule="auto"/>
        <w:rPr>
          <w:rFonts w:ascii="Garamond" w:eastAsia="Cambria" w:hAnsi="Garamond"/>
          <w:sz w:val="24"/>
          <w:szCs w:val="24"/>
        </w:rPr>
      </w:pPr>
      <w:r w:rsidRPr="00EC2F9D">
        <w:rPr>
          <w:rFonts w:ascii="Garamond" w:eastAsia="Cambria" w:hAnsi="Garamond"/>
          <w:b/>
          <w:sz w:val="24"/>
          <w:szCs w:val="24"/>
        </w:rPr>
        <w:t xml:space="preserve">3.05-4.30 Australian Social Sciences Engage the Asian Century </w:t>
      </w:r>
    </w:p>
    <w:p w:rsidR="00C33226" w:rsidRPr="00EC2F9D" w:rsidRDefault="00C33226" w:rsidP="007A5A51">
      <w:pPr>
        <w:spacing w:before="120" w:after="120" w:line="240" w:lineRule="auto"/>
        <w:rPr>
          <w:rFonts w:ascii="Garamond" w:eastAsia="Cambria" w:hAnsi="Garamond"/>
          <w:i/>
          <w:sz w:val="24"/>
          <w:szCs w:val="24"/>
        </w:rPr>
      </w:pPr>
      <w:r w:rsidRPr="00EC2F9D">
        <w:rPr>
          <w:rFonts w:ascii="Garamond" w:eastAsia="Cambria" w:hAnsi="Garamond"/>
          <w:i/>
          <w:sz w:val="24"/>
          <w:szCs w:val="24"/>
        </w:rPr>
        <w:t>Chair: Carol Johnson</w:t>
      </w:r>
    </w:p>
    <w:p w:rsidR="00B12360" w:rsidRPr="00EC2F9D" w:rsidRDefault="00C33226" w:rsidP="007A5A51">
      <w:pPr>
        <w:spacing w:before="120" w:after="120" w:line="240" w:lineRule="auto"/>
        <w:rPr>
          <w:rFonts w:ascii="Garamond" w:eastAsia="Cambria" w:hAnsi="Garamond"/>
          <w:b/>
          <w:sz w:val="24"/>
          <w:szCs w:val="24"/>
        </w:rPr>
      </w:pPr>
      <w:r w:rsidRPr="00EC2F9D">
        <w:rPr>
          <w:rFonts w:ascii="Garamond" w:eastAsia="Cambria" w:hAnsi="Garamond"/>
          <w:sz w:val="24"/>
          <w:szCs w:val="24"/>
        </w:rPr>
        <w:t>3.05-3.50</w:t>
      </w:r>
      <w:r w:rsidR="00C52B51" w:rsidRPr="00EC2F9D">
        <w:rPr>
          <w:rFonts w:ascii="Garamond" w:eastAsia="Cambria" w:hAnsi="Garamond"/>
          <w:sz w:val="24"/>
          <w:szCs w:val="24"/>
        </w:rPr>
        <w:t xml:space="preserve"> </w:t>
      </w:r>
      <w:r w:rsidR="007A5A51" w:rsidRPr="00EC2F9D">
        <w:rPr>
          <w:rFonts w:ascii="Garamond" w:eastAsia="Cambria" w:hAnsi="Garamond"/>
          <w:sz w:val="24"/>
          <w:szCs w:val="24"/>
        </w:rPr>
        <w:t>This panel will focus on</w:t>
      </w:r>
      <w:r w:rsidR="00C52B51" w:rsidRPr="00EC2F9D">
        <w:rPr>
          <w:rFonts w:ascii="Garamond" w:eastAsia="Cambria" w:hAnsi="Garamond"/>
          <w:sz w:val="24"/>
          <w:szCs w:val="24"/>
        </w:rPr>
        <w:t xml:space="preserve"> the </w:t>
      </w:r>
      <w:r w:rsidR="007A5A51" w:rsidRPr="00EC2F9D">
        <w:rPr>
          <w:rFonts w:ascii="Garamond" w:eastAsia="Cambria" w:hAnsi="Garamond"/>
          <w:sz w:val="24"/>
          <w:szCs w:val="24"/>
        </w:rPr>
        <w:t xml:space="preserve">recently-released </w:t>
      </w:r>
      <w:r w:rsidR="00C52B51" w:rsidRPr="00EC2F9D">
        <w:rPr>
          <w:rFonts w:ascii="Garamond" w:eastAsia="Cambria" w:hAnsi="Garamond"/>
          <w:sz w:val="24"/>
          <w:szCs w:val="24"/>
        </w:rPr>
        <w:t>White Paper on Australia in the Asian Century</w:t>
      </w:r>
      <w:r w:rsidR="00716FAD">
        <w:rPr>
          <w:rFonts w:ascii="Garamond" w:eastAsia="Cambria" w:hAnsi="Garamond"/>
          <w:sz w:val="24"/>
          <w:szCs w:val="24"/>
        </w:rPr>
        <w:t xml:space="preserve">, its policy implications, </w:t>
      </w:r>
      <w:r w:rsidR="00C52B51" w:rsidRPr="00EC2F9D">
        <w:rPr>
          <w:rFonts w:ascii="Garamond" w:eastAsia="Cambria" w:hAnsi="Garamond"/>
          <w:sz w:val="24"/>
          <w:szCs w:val="24"/>
        </w:rPr>
        <w:t xml:space="preserve"> and the contributions which Australian social scientists can make</w:t>
      </w:r>
      <w:r w:rsidR="00EC2F9D">
        <w:rPr>
          <w:rFonts w:ascii="Garamond" w:eastAsia="Cambria" w:hAnsi="Garamond"/>
          <w:sz w:val="24"/>
          <w:szCs w:val="24"/>
        </w:rPr>
        <w:t xml:space="preserve"> to addressing the issues raised</w:t>
      </w:r>
      <w:r w:rsidR="00C52B51" w:rsidRPr="00EC2F9D">
        <w:rPr>
          <w:rFonts w:ascii="Garamond" w:eastAsia="Cambria" w:hAnsi="Garamond"/>
          <w:sz w:val="24"/>
          <w:szCs w:val="24"/>
        </w:rPr>
        <w:t>.</w:t>
      </w:r>
      <w:r w:rsidR="007A5A51" w:rsidRPr="00EC2F9D">
        <w:rPr>
          <w:rFonts w:ascii="Garamond" w:eastAsia="Cambria" w:hAnsi="Garamond"/>
          <w:b/>
          <w:sz w:val="24"/>
          <w:szCs w:val="24"/>
        </w:rPr>
        <w:t xml:space="preserve"> </w:t>
      </w:r>
      <w:r w:rsidRPr="00EC2F9D">
        <w:rPr>
          <w:rFonts w:ascii="Garamond" w:eastAsia="Cambria" w:hAnsi="Garamond"/>
          <w:b/>
          <w:sz w:val="24"/>
          <w:szCs w:val="24"/>
        </w:rPr>
        <w:t>Simon Marginson</w:t>
      </w:r>
      <w:r w:rsidR="00C52B51" w:rsidRPr="00EC2F9D">
        <w:rPr>
          <w:rFonts w:ascii="Garamond" w:eastAsia="Cambria" w:hAnsi="Garamond"/>
          <w:b/>
          <w:sz w:val="24"/>
          <w:szCs w:val="24"/>
        </w:rPr>
        <w:t xml:space="preserve"> </w:t>
      </w:r>
      <w:r w:rsidR="00C52B51" w:rsidRPr="00EC2F9D">
        <w:rPr>
          <w:rFonts w:ascii="Garamond" w:eastAsia="Cambria" w:hAnsi="Garamond"/>
          <w:sz w:val="24"/>
          <w:szCs w:val="24"/>
        </w:rPr>
        <w:t>will focus on the implications of the development of higher education in the region</w:t>
      </w:r>
      <w:r w:rsidR="00751A41" w:rsidRPr="00EC2F9D">
        <w:rPr>
          <w:rFonts w:ascii="Garamond" w:eastAsia="Cambria" w:hAnsi="Garamond"/>
          <w:sz w:val="24"/>
          <w:szCs w:val="24"/>
        </w:rPr>
        <w:t>, particularly in ‘Post-Confucian’ university systems,</w:t>
      </w:r>
      <w:r w:rsidR="00C52B51" w:rsidRPr="00EC2F9D">
        <w:rPr>
          <w:rFonts w:ascii="Garamond" w:eastAsia="Cambria" w:hAnsi="Garamond"/>
          <w:sz w:val="24"/>
          <w:szCs w:val="24"/>
        </w:rPr>
        <w:t xml:space="preserve"> for the Australian social sciences and tertiary education more generally</w:t>
      </w:r>
      <w:r w:rsidR="00B12360" w:rsidRPr="00EC2F9D">
        <w:rPr>
          <w:rFonts w:ascii="Garamond" w:eastAsia="Cambria" w:hAnsi="Garamond"/>
          <w:sz w:val="24"/>
          <w:szCs w:val="24"/>
        </w:rPr>
        <w:t>, as well as their implications for our understanding of issues of social and human capital and governmentality</w:t>
      </w:r>
      <w:r w:rsidR="00C52B51" w:rsidRPr="00EC2F9D">
        <w:rPr>
          <w:rFonts w:ascii="Garamond" w:eastAsia="Cambria" w:hAnsi="Garamond"/>
          <w:sz w:val="24"/>
          <w:szCs w:val="24"/>
        </w:rPr>
        <w:t>.</w:t>
      </w:r>
      <w:r w:rsidRPr="00EC2F9D">
        <w:rPr>
          <w:rFonts w:ascii="Garamond" w:eastAsia="Cambria" w:hAnsi="Garamond"/>
          <w:b/>
          <w:sz w:val="24"/>
          <w:szCs w:val="24"/>
        </w:rPr>
        <w:t xml:space="preserve"> Leong Liew </w:t>
      </w:r>
      <w:r w:rsidR="00D701DE" w:rsidRPr="00EC2F9D">
        <w:rPr>
          <w:rFonts w:ascii="Garamond" w:eastAsia="Cambria" w:hAnsi="Garamond"/>
          <w:sz w:val="24"/>
          <w:szCs w:val="24"/>
        </w:rPr>
        <w:t>will analyse the government’</w:t>
      </w:r>
      <w:r w:rsidR="00751A41" w:rsidRPr="00EC2F9D">
        <w:rPr>
          <w:rFonts w:ascii="Garamond" w:eastAsia="Cambria" w:hAnsi="Garamond"/>
          <w:sz w:val="24"/>
          <w:szCs w:val="24"/>
        </w:rPr>
        <w:t>s focus on</w:t>
      </w:r>
      <w:r w:rsidR="00D701DE" w:rsidRPr="00EC2F9D">
        <w:rPr>
          <w:rFonts w:ascii="Garamond" w:eastAsia="Cambria" w:hAnsi="Garamond"/>
          <w:sz w:val="24"/>
          <w:szCs w:val="24"/>
        </w:rPr>
        <w:t xml:space="preserve"> the role of</w:t>
      </w:r>
      <w:r w:rsidR="00D701DE" w:rsidRPr="00EC2F9D">
        <w:rPr>
          <w:rFonts w:ascii="Garamond" w:eastAsia="Times New Roman" w:hAnsi="Garamond"/>
          <w:sz w:val="24"/>
          <w:szCs w:val="24"/>
          <w:lang w:val="en-AU" w:eastAsia="en-AU"/>
        </w:rPr>
        <w:t xml:space="preserve"> access to tertiary education as the means to achieve the higher economic productivity required in the Asian </w:t>
      </w:r>
      <w:r w:rsidR="008A4E49">
        <w:rPr>
          <w:rFonts w:ascii="Garamond" w:eastAsia="Times New Roman" w:hAnsi="Garamond"/>
          <w:sz w:val="24"/>
          <w:szCs w:val="24"/>
          <w:lang w:val="en-AU" w:eastAsia="en-AU"/>
        </w:rPr>
        <w:t>C</w:t>
      </w:r>
      <w:r w:rsidR="00D701DE" w:rsidRPr="00EC2F9D">
        <w:rPr>
          <w:rFonts w:ascii="Garamond" w:eastAsia="Times New Roman" w:hAnsi="Garamond"/>
          <w:sz w:val="24"/>
          <w:szCs w:val="24"/>
          <w:lang w:val="en-AU" w:eastAsia="en-AU"/>
        </w:rPr>
        <w:t>entury to improve standards of living for the nation’s citizens</w:t>
      </w:r>
      <w:r w:rsidR="00B12360" w:rsidRPr="00EC2F9D">
        <w:rPr>
          <w:rFonts w:ascii="Garamond" w:eastAsia="Times New Roman" w:hAnsi="Garamond"/>
          <w:sz w:val="24"/>
          <w:szCs w:val="24"/>
          <w:lang w:val="en-AU" w:eastAsia="en-AU"/>
        </w:rPr>
        <w:t xml:space="preserve">. </w:t>
      </w:r>
      <w:r w:rsidR="00751A41" w:rsidRPr="00EC2F9D">
        <w:rPr>
          <w:rFonts w:ascii="Garamond" w:eastAsia="Times New Roman" w:hAnsi="Garamond"/>
          <w:sz w:val="24"/>
          <w:szCs w:val="24"/>
          <w:lang w:val="en-AU" w:eastAsia="en-AU"/>
        </w:rPr>
        <w:t xml:space="preserve"> </w:t>
      </w:r>
      <w:r w:rsidR="00B12360" w:rsidRPr="00EC2F9D">
        <w:rPr>
          <w:rFonts w:ascii="Garamond" w:eastAsia="Times New Roman" w:hAnsi="Garamond"/>
          <w:sz w:val="24"/>
          <w:szCs w:val="24"/>
          <w:lang w:val="en-AU" w:eastAsia="en-AU"/>
        </w:rPr>
        <w:t xml:space="preserve">In the process, </w:t>
      </w:r>
      <w:r w:rsidR="007A5A51" w:rsidRPr="00EC2F9D">
        <w:rPr>
          <w:rFonts w:ascii="Garamond" w:eastAsia="Times New Roman" w:hAnsi="Garamond"/>
          <w:sz w:val="24"/>
          <w:szCs w:val="24"/>
          <w:lang w:val="en-AU" w:eastAsia="en-AU"/>
        </w:rPr>
        <w:t>he</w:t>
      </w:r>
      <w:r w:rsidR="00B12360" w:rsidRPr="00EC2F9D">
        <w:rPr>
          <w:rFonts w:ascii="Garamond" w:eastAsia="Times New Roman" w:hAnsi="Garamond"/>
          <w:sz w:val="24"/>
          <w:szCs w:val="24"/>
          <w:lang w:val="en-AU" w:eastAsia="en-AU"/>
        </w:rPr>
        <w:t xml:space="preserve"> will draw</w:t>
      </w:r>
      <w:r w:rsidR="00751A41" w:rsidRPr="00EC2F9D">
        <w:rPr>
          <w:rFonts w:ascii="Garamond" w:eastAsia="Times New Roman" w:hAnsi="Garamond"/>
          <w:sz w:val="24"/>
          <w:szCs w:val="24"/>
          <w:lang w:val="en-AU" w:eastAsia="en-AU"/>
        </w:rPr>
        <w:t xml:space="preserve"> attent</w:t>
      </w:r>
      <w:r w:rsidR="00B12360" w:rsidRPr="00EC2F9D">
        <w:rPr>
          <w:rFonts w:ascii="Garamond" w:eastAsia="Times New Roman" w:hAnsi="Garamond"/>
          <w:sz w:val="24"/>
          <w:szCs w:val="24"/>
          <w:lang w:val="en-AU" w:eastAsia="en-AU"/>
        </w:rPr>
        <w:t xml:space="preserve">ion to </w:t>
      </w:r>
      <w:r w:rsidR="0080143D" w:rsidRPr="00EC2F9D">
        <w:rPr>
          <w:rFonts w:ascii="Garamond" w:eastAsia="Times New Roman" w:hAnsi="Garamond"/>
          <w:sz w:val="24"/>
          <w:szCs w:val="24"/>
          <w:lang w:val="en-AU" w:eastAsia="en-AU"/>
        </w:rPr>
        <w:t>relevant policy issues that</w:t>
      </w:r>
      <w:r w:rsidR="00B12360" w:rsidRPr="00EC2F9D">
        <w:rPr>
          <w:rFonts w:ascii="Garamond" w:eastAsia="Times New Roman" w:hAnsi="Garamond"/>
          <w:sz w:val="24"/>
          <w:szCs w:val="24"/>
          <w:lang w:val="en-AU" w:eastAsia="en-AU"/>
        </w:rPr>
        <w:t xml:space="preserve"> impact on whether</w:t>
      </w:r>
      <w:r w:rsidR="00D701DE" w:rsidRPr="00EC2F9D">
        <w:rPr>
          <w:rFonts w:ascii="Garamond" w:eastAsia="Times New Roman" w:hAnsi="Garamond"/>
          <w:sz w:val="24"/>
          <w:szCs w:val="24"/>
          <w:lang w:val="en-AU" w:eastAsia="en-AU"/>
        </w:rPr>
        <w:t xml:space="preserve"> higher productivity growth and reducing income inequality</w:t>
      </w:r>
      <w:r w:rsidR="00751A41" w:rsidRPr="00EC2F9D">
        <w:rPr>
          <w:rFonts w:ascii="Garamond" w:eastAsia="Times New Roman" w:hAnsi="Garamond"/>
          <w:sz w:val="24"/>
          <w:szCs w:val="24"/>
          <w:lang w:val="en-AU" w:eastAsia="en-AU"/>
        </w:rPr>
        <w:t xml:space="preserve"> are to be achieved</w:t>
      </w:r>
      <w:r w:rsidR="00D701DE" w:rsidRPr="00EC2F9D">
        <w:rPr>
          <w:rFonts w:ascii="Garamond" w:eastAsia="Times New Roman" w:hAnsi="Garamond"/>
          <w:sz w:val="24"/>
          <w:szCs w:val="24"/>
          <w:lang w:val="en-AU" w:eastAsia="en-AU"/>
        </w:rPr>
        <w:t xml:space="preserve">. </w:t>
      </w:r>
      <w:r w:rsidR="007A5A51" w:rsidRPr="00EC2F9D">
        <w:rPr>
          <w:rFonts w:ascii="Garamond" w:eastAsia="Times New Roman" w:hAnsi="Garamond"/>
          <w:b/>
          <w:sz w:val="24"/>
          <w:szCs w:val="24"/>
          <w:lang w:val="en-AU" w:eastAsia="en-AU"/>
        </w:rPr>
        <w:t xml:space="preserve">Peter Drysdale </w:t>
      </w:r>
      <w:r w:rsidR="007A5A51" w:rsidRPr="00EC2F9D">
        <w:rPr>
          <w:rFonts w:ascii="Garamond" w:eastAsia="Times New Roman" w:hAnsi="Garamond"/>
          <w:sz w:val="24"/>
          <w:szCs w:val="24"/>
          <w:lang w:val="en-AU" w:eastAsia="en-AU"/>
        </w:rPr>
        <w:t>will consider the economic implications of the Asian Century for Australia, drawing on his long career of engagement with such institutions as APEC and his membership of the</w:t>
      </w:r>
      <w:r w:rsidR="00EC2F9D">
        <w:rPr>
          <w:rFonts w:ascii="Garamond" w:eastAsia="Times New Roman" w:hAnsi="Garamond"/>
          <w:sz w:val="24"/>
          <w:szCs w:val="24"/>
          <w:lang w:val="en-AU" w:eastAsia="en-AU"/>
        </w:rPr>
        <w:t xml:space="preserve"> Advisory Panel</w:t>
      </w:r>
      <w:r w:rsidR="007A5A51" w:rsidRPr="00EC2F9D">
        <w:rPr>
          <w:rFonts w:ascii="Garamond" w:eastAsia="Times New Roman" w:hAnsi="Garamond"/>
          <w:sz w:val="24"/>
          <w:szCs w:val="24"/>
          <w:lang w:val="en-AU" w:eastAsia="en-AU"/>
        </w:rPr>
        <w:t xml:space="preserve"> for the White Paper.</w:t>
      </w:r>
    </w:p>
    <w:p w:rsidR="00C33226" w:rsidRPr="00EC2F9D" w:rsidRDefault="00C33226" w:rsidP="007A5A51">
      <w:pPr>
        <w:spacing w:before="120" w:after="120" w:line="240" w:lineRule="auto"/>
        <w:rPr>
          <w:rFonts w:ascii="Garamond" w:eastAsia="Cambria" w:hAnsi="Garamond"/>
          <w:b/>
          <w:sz w:val="24"/>
          <w:szCs w:val="24"/>
        </w:rPr>
      </w:pPr>
      <w:r w:rsidRPr="00EC2F9D">
        <w:rPr>
          <w:rFonts w:ascii="Garamond" w:eastAsia="Cambria" w:hAnsi="Garamond"/>
          <w:sz w:val="24"/>
          <w:szCs w:val="24"/>
        </w:rPr>
        <w:t>3.50-4.30</w:t>
      </w:r>
      <w:r w:rsidRPr="00EC2F9D">
        <w:rPr>
          <w:rFonts w:ascii="Garamond" w:eastAsia="Cambria" w:hAnsi="Garamond"/>
          <w:b/>
          <w:sz w:val="24"/>
          <w:szCs w:val="24"/>
        </w:rPr>
        <w:t xml:space="preserve"> Discussion</w:t>
      </w:r>
    </w:p>
    <w:p w:rsidR="00C33226" w:rsidRPr="00EC2F9D" w:rsidRDefault="00C33226" w:rsidP="007A5A51">
      <w:pPr>
        <w:spacing w:before="120" w:after="120" w:line="240" w:lineRule="auto"/>
        <w:rPr>
          <w:rFonts w:ascii="Garamond" w:eastAsia="Cambria" w:hAnsi="Garamond"/>
          <w:sz w:val="24"/>
          <w:szCs w:val="24"/>
        </w:rPr>
      </w:pPr>
      <w:r w:rsidRPr="00EC2F9D">
        <w:rPr>
          <w:rFonts w:ascii="Garamond" w:eastAsia="Cambria" w:hAnsi="Garamond"/>
          <w:sz w:val="24"/>
          <w:szCs w:val="24"/>
        </w:rPr>
        <w:t>4.30</w:t>
      </w:r>
      <w:r w:rsidRPr="00EC2F9D">
        <w:rPr>
          <w:rFonts w:ascii="Garamond" w:eastAsia="Cambria" w:hAnsi="Garamond"/>
          <w:b/>
          <w:sz w:val="24"/>
          <w:szCs w:val="24"/>
        </w:rPr>
        <w:t xml:space="preserve"> Close and President’s Drinks</w:t>
      </w:r>
    </w:p>
    <w:p w:rsidR="007E01AE" w:rsidRPr="00EC2F9D" w:rsidRDefault="00C33226" w:rsidP="007A5A51">
      <w:pPr>
        <w:spacing w:before="120" w:after="120" w:line="240" w:lineRule="auto"/>
        <w:jc w:val="center"/>
        <w:rPr>
          <w:rFonts w:ascii="Garamond" w:hAnsi="Garamond"/>
          <w:b/>
          <w:sz w:val="24"/>
          <w:szCs w:val="24"/>
        </w:rPr>
      </w:pPr>
      <w:r w:rsidRPr="00EC2F9D">
        <w:rPr>
          <w:rFonts w:ascii="Garamond" w:hAnsi="Garamond"/>
          <w:sz w:val="24"/>
          <w:szCs w:val="24"/>
        </w:rPr>
        <w:br w:type="page"/>
      </w:r>
    </w:p>
    <w:p w:rsidR="007E01AE" w:rsidRPr="00EC2F9D" w:rsidRDefault="007E01AE" w:rsidP="007A5A51">
      <w:pPr>
        <w:spacing w:before="120" w:after="120" w:line="240" w:lineRule="auto"/>
        <w:jc w:val="center"/>
        <w:rPr>
          <w:rFonts w:ascii="Garamond" w:hAnsi="Garamond"/>
          <w:b/>
          <w:sz w:val="24"/>
          <w:szCs w:val="24"/>
        </w:rPr>
      </w:pPr>
    </w:p>
    <w:p w:rsidR="005A404D" w:rsidRPr="00EC2F9D" w:rsidRDefault="005A404D" w:rsidP="007A5A51">
      <w:pPr>
        <w:spacing w:before="120" w:after="120" w:line="240" w:lineRule="auto"/>
        <w:rPr>
          <w:rFonts w:ascii="Garamond" w:hAnsi="Garamond"/>
          <w:color w:val="FF0000"/>
          <w:sz w:val="24"/>
          <w:szCs w:val="24"/>
        </w:rPr>
      </w:pPr>
      <w:bookmarkStart w:id="6" w:name="_GoBack"/>
      <w:bookmarkEnd w:id="6"/>
    </w:p>
    <w:sectPr w:rsidR="005A404D" w:rsidRPr="00EC2F9D" w:rsidSect="00D63F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61596"/>
    <w:multiLevelType w:val="hybridMultilevel"/>
    <w:tmpl w:val="9DDC7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9E90DDC"/>
    <w:multiLevelType w:val="hybridMultilevel"/>
    <w:tmpl w:val="37F0596C"/>
    <w:lvl w:ilvl="0" w:tplc="69BCCD5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5D2372"/>
    <w:multiLevelType w:val="hybridMultilevel"/>
    <w:tmpl w:val="1522353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Wingding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Wingdings"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Wingdings" w:hint="default"/>
      </w:rPr>
    </w:lvl>
    <w:lvl w:ilvl="8" w:tplc="0C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characterSpacingControl w:val="doNotCompress"/>
  <w:compat/>
  <w:rsids>
    <w:rsidRoot w:val="006B625F"/>
    <w:rsid w:val="00113A71"/>
    <w:rsid w:val="00115D19"/>
    <w:rsid w:val="00186E48"/>
    <w:rsid w:val="00240C31"/>
    <w:rsid w:val="002714A5"/>
    <w:rsid w:val="003375B7"/>
    <w:rsid w:val="00362995"/>
    <w:rsid w:val="003A4AC1"/>
    <w:rsid w:val="004D32C3"/>
    <w:rsid w:val="0051090B"/>
    <w:rsid w:val="005A404D"/>
    <w:rsid w:val="005B0913"/>
    <w:rsid w:val="006A4D9B"/>
    <w:rsid w:val="006B625F"/>
    <w:rsid w:val="006C56E2"/>
    <w:rsid w:val="006E27B4"/>
    <w:rsid w:val="006E4762"/>
    <w:rsid w:val="00716FAD"/>
    <w:rsid w:val="00751A41"/>
    <w:rsid w:val="00763F40"/>
    <w:rsid w:val="007749ED"/>
    <w:rsid w:val="007A5A51"/>
    <w:rsid w:val="007B3892"/>
    <w:rsid w:val="007E01AE"/>
    <w:rsid w:val="0080143D"/>
    <w:rsid w:val="00845645"/>
    <w:rsid w:val="008A4218"/>
    <w:rsid w:val="008A4E49"/>
    <w:rsid w:val="00991872"/>
    <w:rsid w:val="009D085F"/>
    <w:rsid w:val="009D394D"/>
    <w:rsid w:val="00A515CB"/>
    <w:rsid w:val="00A81E00"/>
    <w:rsid w:val="00AE7D7A"/>
    <w:rsid w:val="00B12360"/>
    <w:rsid w:val="00B4784F"/>
    <w:rsid w:val="00B63616"/>
    <w:rsid w:val="00BA6532"/>
    <w:rsid w:val="00C21C10"/>
    <w:rsid w:val="00C33226"/>
    <w:rsid w:val="00C52B51"/>
    <w:rsid w:val="00D63F65"/>
    <w:rsid w:val="00D701DE"/>
    <w:rsid w:val="00DD7557"/>
    <w:rsid w:val="00E10A1F"/>
    <w:rsid w:val="00E27827"/>
    <w:rsid w:val="00EC2F9D"/>
    <w:rsid w:val="00F4327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5F"/>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01AE"/>
    <w:pPr>
      <w:autoSpaceDE w:val="0"/>
      <w:autoSpaceDN w:val="0"/>
      <w:adjustRightInd w:val="0"/>
      <w:spacing w:after="0" w:line="240" w:lineRule="auto"/>
    </w:pPr>
    <w:rPr>
      <w:rFonts w:ascii="Calibri" w:eastAsia="Calibri" w:hAnsi="Calibri" w:cs="Calibri"/>
      <w:color w:val="000000"/>
      <w:sz w:val="24"/>
      <w:szCs w:val="24"/>
      <w:lang w:val="en-US"/>
    </w:rPr>
  </w:style>
  <w:style w:type="character" w:styleId="Hyperlink">
    <w:name w:val="Hyperlink"/>
    <w:basedOn w:val="DefaultParagraphFont"/>
    <w:uiPriority w:val="99"/>
    <w:semiHidden/>
    <w:unhideWhenUsed/>
    <w:rsid w:val="005B0913"/>
    <w:rPr>
      <w:color w:val="0000FF"/>
      <w:u w:val="single"/>
    </w:rPr>
  </w:style>
  <w:style w:type="paragraph" w:styleId="NormalWeb">
    <w:name w:val="Normal (Web)"/>
    <w:basedOn w:val="Normal"/>
    <w:uiPriority w:val="99"/>
    <w:semiHidden/>
    <w:unhideWhenUsed/>
    <w:rsid w:val="005B0913"/>
    <w:pPr>
      <w:spacing w:after="0" w:line="240" w:lineRule="auto"/>
    </w:pPr>
    <w:rPr>
      <w:rFonts w:ascii="Times New Roman" w:eastAsia="Times New Roman" w:hAnsi="Times New Roman"/>
      <w:sz w:val="24"/>
      <w:szCs w:val="24"/>
      <w:lang w:val="en-AU" w:eastAsia="en-AU"/>
    </w:rPr>
  </w:style>
  <w:style w:type="character" w:styleId="Emphasis">
    <w:name w:val="Emphasis"/>
    <w:basedOn w:val="DefaultParagraphFont"/>
    <w:uiPriority w:val="20"/>
    <w:qFormat/>
    <w:rsid w:val="005B0913"/>
    <w:rPr>
      <w:i/>
      <w:iCs/>
    </w:rPr>
  </w:style>
  <w:style w:type="paragraph" w:customStyle="1" w:styleId="MediumGrid1-Accent21">
    <w:name w:val="Medium Grid 1 - Accent 21"/>
    <w:basedOn w:val="Normal"/>
    <w:uiPriority w:val="34"/>
    <w:qFormat/>
    <w:rsid w:val="00C33226"/>
    <w:pPr>
      <w:ind w:left="720"/>
      <w:contextualSpacing/>
    </w:pPr>
    <w:rPr>
      <w:lang w:val="en-AU"/>
    </w:rPr>
  </w:style>
  <w:style w:type="paragraph" w:styleId="ListParagraph">
    <w:name w:val="List Paragraph"/>
    <w:basedOn w:val="Normal"/>
    <w:uiPriority w:val="34"/>
    <w:qFormat/>
    <w:rsid w:val="00A515CB"/>
    <w:pPr>
      <w:ind w:left="720"/>
      <w:contextualSpacing/>
    </w:pPr>
  </w:style>
  <w:style w:type="paragraph" w:styleId="BalloonText">
    <w:name w:val="Balloon Text"/>
    <w:basedOn w:val="Normal"/>
    <w:link w:val="BalloonTextChar"/>
    <w:uiPriority w:val="99"/>
    <w:semiHidden/>
    <w:unhideWhenUsed/>
    <w:rsid w:val="008A4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49"/>
    <w:rPr>
      <w:rFonts w:ascii="Tahoma" w:eastAsia="Calibri"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5F"/>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01AE"/>
    <w:pPr>
      <w:autoSpaceDE w:val="0"/>
      <w:autoSpaceDN w:val="0"/>
      <w:adjustRightInd w:val="0"/>
      <w:spacing w:after="0" w:line="240" w:lineRule="auto"/>
    </w:pPr>
    <w:rPr>
      <w:rFonts w:ascii="Calibri" w:eastAsia="Calibri" w:hAnsi="Calibri" w:cs="Calibri"/>
      <w:color w:val="000000"/>
      <w:sz w:val="24"/>
      <w:szCs w:val="24"/>
      <w:lang w:val="en-US"/>
    </w:rPr>
  </w:style>
  <w:style w:type="character" w:styleId="Hyperlink">
    <w:name w:val="Hyperlink"/>
    <w:basedOn w:val="DefaultParagraphFont"/>
    <w:uiPriority w:val="99"/>
    <w:semiHidden/>
    <w:unhideWhenUsed/>
    <w:rsid w:val="005B0913"/>
    <w:rPr>
      <w:color w:val="0000FF"/>
      <w:u w:val="single"/>
    </w:rPr>
  </w:style>
  <w:style w:type="paragraph" w:styleId="NormalWeb">
    <w:name w:val="Normal (Web)"/>
    <w:basedOn w:val="Normal"/>
    <w:uiPriority w:val="99"/>
    <w:semiHidden/>
    <w:unhideWhenUsed/>
    <w:rsid w:val="005B0913"/>
    <w:pPr>
      <w:spacing w:after="0" w:line="240" w:lineRule="auto"/>
    </w:pPr>
    <w:rPr>
      <w:rFonts w:ascii="Times New Roman" w:eastAsia="Times New Roman" w:hAnsi="Times New Roman"/>
      <w:sz w:val="24"/>
      <w:szCs w:val="24"/>
      <w:lang w:val="en-AU" w:eastAsia="en-AU"/>
    </w:rPr>
  </w:style>
  <w:style w:type="character" w:styleId="Emphasis">
    <w:name w:val="Emphasis"/>
    <w:basedOn w:val="DefaultParagraphFont"/>
    <w:uiPriority w:val="20"/>
    <w:qFormat/>
    <w:rsid w:val="005B0913"/>
    <w:rPr>
      <w:i/>
      <w:iCs/>
    </w:rPr>
  </w:style>
  <w:style w:type="paragraph" w:customStyle="1" w:styleId="MediumGrid1-Accent21">
    <w:name w:val="Medium Grid 1 - Accent 21"/>
    <w:basedOn w:val="Normal"/>
    <w:uiPriority w:val="34"/>
    <w:qFormat/>
    <w:rsid w:val="00C33226"/>
    <w:pPr>
      <w:ind w:left="720"/>
      <w:contextualSpacing/>
    </w:pPr>
    <w:rPr>
      <w:lang w:val="en-AU"/>
    </w:rPr>
  </w:style>
  <w:style w:type="paragraph" w:styleId="ListParagraph">
    <w:name w:val="List Paragraph"/>
    <w:basedOn w:val="Normal"/>
    <w:uiPriority w:val="34"/>
    <w:qFormat/>
    <w:rsid w:val="00A515CB"/>
    <w:pPr>
      <w:ind w:left="720"/>
      <w:contextualSpacing/>
    </w:pPr>
  </w:style>
</w:styles>
</file>

<file path=word/webSettings.xml><?xml version="1.0" encoding="utf-8"?>
<w:webSettings xmlns:r="http://schemas.openxmlformats.org/officeDocument/2006/relationships" xmlns:w="http://schemas.openxmlformats.org/wordprocessingml/2006/main">
  <w:divs>
    <w:div w:id="163667032">
      <w:bodyDiv w:val="1"/>
      <w:marLeft w:val="0"/>
      <w:marRight w:val="0"/>
      <w:marTop w:val="0"/>
      <w:marBottom w:val="0"/>
      <w:divBdr>
        <w:top w:val="none" w:sz="0" w:space="0" w:color="auto"/>
        <w:left w:val="none" w:sz="0" w:space="0" w:color="auto"/>
        <w:bottom w:val="none" w:sz="0" w:space="0" w:color="auto"/>
        <w:right w:val="none" w:sz="0" w:space="0" w:color="auto"/>
      </w:divBdr>
    </w:div>
    <w:div w:id="678972153">
      <w:bodyDiv w:val="1"/>
      <w:marLeft w:val="0"/>
      <w:marRight w:val="0"/>
      <w:marTop w:val="0"/>
      <w:marBottom w:val="0"/>
      <w:divBdr>
        <w:top w:val="none" w:sz="0" w:space="0" w:color="auto"/>
        <w:left w:val="none" w:sz="0" w:space="0" w:color="auto"/>
        <w:bottom w:val="none" w:sz="0" w:space="0" w:color="auto"/>
        <w:right w:val="none" w:sz="0" w:space="0" w:color="auto"/>
      </w:divBdr>
      <w:divsChild>
        <w:div w:id="702708429">
          <w:marLeft w:val="0"/>
          <w:marRight w:val="0"/>
          <w:marTop w:val="0"/>
          <w:marBottom w:val="0"/>
          <w:divBdr>
            <w:top w:val="none" w:sz="0" w:space="0" w:color="auto"/>
            <w:left w:val="none" w:sz="0" w:space="0" w:color="auto"/>
            <w:bottom w:val="none" w:sz="0" w:space="0" w:color="auto"/>
            <w:right w:val="none" w:sz="0" w:space="0" w:color="auto"/>
          </w:divBdr>
        </w:div>
      </w:divsChild>
    </w:div>
    <w:div w:id="1273396918">
      <w:bodyDiv w:val="1"/>
      <w:marLeft w:val="0"/>
      <w:marRight w:val="0"/>
      <w:marTop w:val="0"/>
      <w:marBottom w:val="0"/>
      <w:divBdr>
        <w:top w:val="none" w:sz="0" w:space="0" w:color="auto"/>
        <w:left w:val="none" w:sz="0" w:space="0" w:color="auto"/>
        <w:bottom w:val="none" w:sz="0" w:space="0" w:color="auto"/>
        <w:right w:val="none" w:sz="0" w:space="0" w:color="auto"/>
      </w:divBdr>
    </w:div>
    <w:div w:id="1283195561">
      <w:bodyDiv w:val="1"/>
      <w:marLeft w:val="0"/>
      <w:marRight w:val="0"/>
      <w:marTop w:val="0"/>
      <w:marBottom w:val="0"/>
      <w:divBdr>
        <w:top w:val="none" w:sz="0" w:space="0" w:color="auto"/>
        <w:left w:val="none" w:sz="0" w:space="0" w:color="auto"/>
        <w:bottom w:val="none" w:sz="0" w:space="0" w:color="auto"/>
        <w:right w:val="none" w:sz="0" w:space="0" w:color="auto"/>
      </w:divBdr>
      <w:divsChild>
        <w:div w:id="494497291">
          <w:marLeft w:val="0"/>
          <w:marRight w:val="0"/>
          <w:marTop w:val="0"/>
          <w:marBottom w:val="0"/>
          <w:divBdr>
            <w:top w:val="none" w:sz="0" w:space="0" w:color="auto"/>
            <w:left w:val="none" w:sz="0" w:space="0" w:color="auto"/>
            <w:bottom w:val="none" w:sz="0" w:space="0" w:color="auto"/>
            <w:right w:val="none" w:sz="0" w:space="0" w:color="auto"/>
          </w:divBdr>
        </w:div>
      </w:divsChild>
    </w:div>
    <w:div w:id="1410618573">
      <w:bodyDiv w:val="1"/>
      <w:marLeft w:val="0"/>
      <w:marRight w:val="0"/>
      <w:marTop w:val="0"/>
      <w:marBottom w:val="0"/>
      <w:divBdr>
        <w:top w:val="none" w:sz="0" w:space="0" w:color="auto"/>
        <w:left w:val="none" w:sz="0" w:space="0" w:color="auto"/>
        <w:bottom w:val="none" w:sz="0" w:space="0" w:color="auto"/>
        <w:right w:val="none" w:sz="0" w:space="0" w:color="auto"/>
      </w:divBdr>
    </w:div>
    <w:div w:id="19291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mblood</cp:lastModifiedBy>
  <cp:revision>2</cp:revision>
  <dcterms:created xsi:type="dcterms:W3CDTF">2012-11-01T03:49:00Z</dcterms:created>
  <dcterms:modified xsi:type="dcterms:W3CDTF">2012-11-01T03:49:00Z</dcterms:modified>
</cp:coreProperties>
</file>